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7B8B" w14:textId="7CE37B94" w:rsidR="001D5DAD" w:rsidRPr="001D5DAD" w:rsidRDefault="001D5DAD" w:rsidP="000D0656">
      <w:pPr>
        <w:jc w:val="both"/>
        <w:rPr>
          <w:rFonts w:ascii="Univers LT Std 47 Cn Lt" w:hAnsi="Univers LT Std 47 Cn Lt"/>
          <w:noProof/>
          <w:color w:val="3F3F3F"/>
          <w:sz w:val="40"/>
          <w:szCs w:val="40"/>
        </w:rPr>
      </w:pPr>
      <w:r w:rsidRPr="001D5DAD">
        <w:rPr>
          <w:rFonts w:ascii="Univers LT Std 47 Cn Lt" w:hAnsi="Univers LT Std 47 Cn Lt"/>
          <w:noProof/>
          <w:color w:val="3F3F3F"/>
          <w:sz w:val="40"/>
          <w:szCs w:val="40"/>
        </w:rPr>
        <w:drawing>
          <wp:anchor distT="0" distB="0" distL="114300" distR="114300" simplePos="0" relativeHeight="251658752" behindDoc="0" locked="0" layoutInCell="1" allowOverlap="1" wp14:anchorId="760248CD" wp14:editId="2C35C4BC">
            <wp:simplePos x="0" y="0"/>
            <wp:positionH relativeFrom="margin">
              <wp:posOffset>5086350</wp:posOffset>
            </wp:positionH>
            <wp:positionV relativeFrom="paragraph">
              <wp:posOffset>0</wp:posOffset>
            </wp:positionV>
            <wp:extent cx="1600200" cy="537845"/>
            <wp:effectExtent l="0" t="0" r="0" b="0"/>
            <wp:wrapThrough wrapText="bothSides">
              <wp:wrapPolygon edited="0">
                <wp:start x="1543" y="0"/>
                <wp:lineTo x="0" y="6885"/>
                <wp:lineTo x="0" y="13771"/>
                <wp:lineTo x="1286" y="19126"/>
                <wp:lineTo x="1543" y="20656"/>
                <wp:lineTo x="19543" y="20656"/>
                <wp:lineTo x="19543" y="13771"/>
                <wp:lineTo x="21343" y="10711"/>
                <wp:lineTo x="21343" y="3060"/>
                <wp:lineTo x="20829" y="0"/>
                <wp:lineTo x="1543" y="0"/>
              </wp:wrapPolygon>
            </wp:wrapThrough>
            <wp:docPr id="1" name="Picture 1"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P 03 - Horizontal Left Icon.png"/>
                    <pic:cNvPicPr/>
                  </pic:nvPicPr>
                  <pic:blipFill rotWithShape="1">
                    <a:blip r:embed="rId11" cstate="print">
                      <a:extLst>
                        <a:ext uri="{28A0092B-C50C-407E-A947-70E740481C1C}">
                          <a14:useLocalDpi xmlns:a14="http://schemas.microsoft.com/office/drawing/2010/main" val="0"/>
                        </a:ext>
                      </a:extLst>
                    </a:blip>
                    <a:srcRect l="12475" t="20183" b="21068"/>
                    <a:stretch/>
                  </pic:blipFill>
                  <pic:spPr bwMode="auto">
                    <a:xfrm>
                      <a:off x="0" y="0"/>
                      <a:ext cx="1600200" cy="53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B2F">
        <w:rPr>
          <w:rFonts w:ascii="Univers LT Std 47 Cn Lt" w:hAnsi="Univers LT Std 47 Cn Lt"/>
          <w:noProof/>
          <w:color w:val="3F3F3F"/>
          <w:sz w:val="44"/>
          <w:szCs w:val="44"/>
        </w:rPr>
        <w:t>PAYROLL PROGRAM UPDATE</w:t>
      </w:r>
    </w:p>
    <w:p w14:paraId="19491208" w14:textId="77777777" w:rsidR="006718F5" w:rsidRPr="001D5DAD" w:rsidRDefault="006718F5" w:rsidP="000D0656">
      <w:pPr>
        <w:shd w:val="clear" w:color="auto" w:fill="FFFFFF"/>
        <w:tabs>
          <w:tab w:val="num" w:pos="720"/>
        </w:tabs>
        <w:spacing w:line="270" w:lineRule="atLeast"/>
        <w:jc w:val="both"/>
        <w:rPr>
          <w:rFonts w:cstheme="minorHAnsi"/>
          <w:i/>
          <w:iCs/>
          <w:color w:val="3F3F3F"/>
        </w:rPr>
      </w:pPr>
    </w:p>
    <w:p w14:paraId="359F28FB" w14:textId="35F3EC4B" w:rsidR="00ED5978" w:rsidRDefault="00ED5978" w:rsidP="00315352"/>
    <w:p w14:paraId="32021EC6" w14:textId="16635E96" w:rsidR="00484A69" w:rsidRDefault="00484A69" w:rsidP="00315352"/>
    <w:p w14:paraId="7F782E56" w14:textId="6F930F0B" w:rsidR="009D0754" w:rsidRDefault="00801014" w:rsidP="00084DD9">
      <w:pPr>
        <w:rPr>
          <w:i/>
          <w:iCs/>
          <w:sz w:val="24"/>
          <w:szCs w:val="24"/>
        </w:rPr>
      </w:pPr>
      <w:r w:rsidRPr="0003437B">
        <w:rPr>
          <w:i/>
          <w:iCs/>
          <w:sz w:val="24"/>
          <w:szCs w:val="24"/>
        </w:rPr>
        <w:t>BRP’s growth and</w:t>
      </w:r>
      <w:r w:rsidR="006A724E" w:rsidRPr="0003437B">
        <w:rPr>
          <w:i/>
          <w:iCs/>
          <w:sz w:val="24"/>
          <w:szCs w:val="24"/>
        </w:rPr>
        <w:t xml:space="preserve"> expanded footprint</w:t>
      </w:r>
      <w:r w:rsidRPr="0003437B">
        <w:rPr>
          <w:i/>
          <w:iCs/>
          <w:sz w:val="24"/>
          <w:szCs w:val="24"/>
        </w:rPr>
        <w:t xml:space="preserve"> has been truly remarkable the past few years</w:t>
      </w:r>
      <w:r w:rsidR="00EF386B" w:rsidRPr="0003437B">
        <w:rPr>
          <w:i/>
          <w:iCs/>
          <w:sz w:val="24"/>
          <w:szCs w:val="24"/>
        </w:rPr>
        <w:t>!</w:t>
      </w:r>
      <w:r w:rsidRPr="0003437B">
        <w:rPr>
          <w:i/>
          <w:iCs/>
          <w:sz w:val="24"/>
          <w:szCs w:val="24"/>
        </w:rPr>
        <w:t xml:space="preserve"> </w:t>
      </w:r>
      <w:r w:rsidR="00EF386B" w:rsidRPr="0003437B">
        <w:rPr>
          <w:i/>
          <w:iCs/>
          <w:sz w:val="24"/>
          <w:szCs w:val="24"/>
        </w:rPr>
        <w:t xml:space="preserve">As such, we have </w:t>
      </w:r>
      <w:r w:rsidR="00D853E2" w:rsidRPr="0003437B">
        <w:rPr>
          <w:i/>
          <w:iCs/>
          <w:sz w:val="24"/>
          <w:szCs w:val="24"/>
        </w:rPr>
        <w:t xml:space="preserve">been </w:t>
      </w:r>
      <w:r w:rsidR="00CA30E6" w:rsidRPr="0003437B">
        <w:rPr>
          <w:i/>
          <w:iCs/>
          <w:sz w:val="24"/>
          <w:szCs w:val="24"/>
        </w:rPr>
        <w:t>able to support</w:t>
      </w:r>
      <w:r w:rsidR="005E2406" w:rsidRPr="0003437B">
        <w:rPr>
          <w:i/>
          <w:iCs/>
          <w:sz w:val="24"/>
          <w:szCs w:val="24"/>
        </w:rPr>
        <w:t xml:space="preserve"> </w:t>
      </w:r>
      <w:r w:rsidR="00EF5707" w:rsidRPr="0003437B">
        <w:rPr>
          <w:i/>
          <w:iCs/>
          <w:sz w:val="24"/>
          <w:szCs w:val="24"/>
        </w:rPr>
        <w:t xml:space="preserve">valuable </w:t>
      </w:r>
      <w:r w:rsidR="00AE1B48" w:rsidRPr="0003437B">
        <w:rPr>
          <w:i/>
          <w:iCs/>
          <w:sz w:val="24"/>
          <w:szCs w:val="24"/>
        </w:rPr>
        <w:t xml:space="preserve">program </w:t>
      </w:r>
      <w:r w:rsidR="00EF5707" w:rsidRPr="0003437B">
        <w:rPr>
          <w:i/>
          <w:iCs/>
          <w:sz w:val="24"/>
          <w:szCs w:val="24"/>
        </w:rPr>
        <w:t xml:space="preserve">enhancements </w:t>
      </w:r>
      <w:r w:rsidR="00BF6A48" w:rsidRPr="0003437B">
        <w:rPr>
          <w:i/>
          <w:iCs/>
          <w:sz w:val="24"/>
          <w:szCs w:val="24"/>
        </w:rPr>
        <w:t xml:space="preserve">such as </w:t>
      </w:r>
      <w:r w:rsidR="00AE1B48" w:rsidRPr="0003437B">
        <w:rPr>
          <w:i/>
          <w:iCs/>
          <w:sz w:val="24"/>
          <w:szCs w:val="24"/>
        </w:rPr>
        <w:t>richer benefit</w:t>
      </w:r>
      <w:r w:rsidR="00BC23DD" w:rsidRPr="0003437B">
        <w:rPr>
          <w:i/>
          <w:iCs/>
          <w:sz w:val="24"/>
          <w:szCs w:val="24"/>
        </w:rPr>
        <w:t xml:space="preserve"> offerings</w:t>
      </w:r>
      <w:r w:rsidR="00BF6A48" w:rsidRPr="0003437B">
        <w:rPr>
          <w:i/>
          <w:iCs/>
          <w:sz w:val="24"/>
          <w:szCs w:val="24"/>
        </w:rPr>
        <w:t>, open PTO</w:t>
      </w:r>
      <w:r w:rsidR="00BC23DD" w:rsidRPr="0003437B">
        <w:rPr>
          <w:i/>
          <w:iCs/>
          <w:sz w:val="24"/>
          <w:szCs w:val="24"/>
        </w:rPr>
        <w:t xml:space="preserve"> and higher</w:t>
      </w:r>
      <w:r w:rsidR="00BF6A48" w:rsidRPr="0003437B">
        <w:rPr>
          <w:i/>
          <w:iCs/>
          <w:sz w:val="24"/>
          <w:szCs w:val="24"/>
        </w:rPr>
        <w:t xml:space="preserve"> PTO banks, </w:t>
      </w:r>
      <w:r w:rsidR="006D6187" w:rsidRPr="0003437B">
        <w:rPr>
          <w:i/>
          <w:iCs/>
          <w:sz w:val="24"/>
          <w:szCs w:val="24"/>
        </w:rPr>
        <w:t xml:space="preserve">6 weeks of </w:t>
      </w:r>
      <w:r w:rsidR="00BF6A48" w:rsidRPr="0003437B">
        <w:rPr>
          <w:i/>
          <w:iCs/>
          <w:sz w:val="24"/>
          <w:szCs w:val="24"/>
        </w:rPr>
        <w:t>parental leave, 12 annual paid holidays…the list goes o</w:t>
      </w:r>
      <w:r w:rsidR="007332B1" w:rsidRPr="0003437B">
        <w:rPr>
          <w:i/>
          <w:iCs/>
          <w:sz w:val="24"/>
          <w:szCs w:val="24"/>
        </w:rPr>
        <w:t>n</w:t>
      </w:r>
      <w:r w:rsidR="00661EC6" w:rsidRPr="0003437B">
        <w:rPr>
          <w:i/>
          <w:iCs/>
          <w:sz w:val="24"/>
          <w:szCs w:val="24"/>
        </w:rPr>
        <w:t xml:space="preserve">. </w:t>
      </w:r>
      <w:r w:rsidR="00250FDC" w:rsidRPr="0003437B">
        <w:rPr>
          <w:i/>
          <w:iCs/>
          <w:sz w:val="24"/>
          <w:szCs w:val="24"/>
        </w:rPr>
        <w:t>As we continue to determine how to best support our growing population</w:t>
      </w:r>
      <w:r w:rsidR="006F3D4F" w:rsidRPr="0003437B">
        <w:rPr>
          <w:i/>
          <w:iCs/>
          <w:sz w:val="24"/>
          <w:szCs w:val="24"/>
        </w:rPr>
        <w:t xml:space="preserve"> – that includes you – in </w:t>
      </w:r>
      <w:r w:rsidR="004D682A" w:rsidRPr="0003437B">
        <w:rPr>
          <w:i/>
          <w:iCs/>
          <w:sz w:val="24"/>
          <w:szCs w:val="24"/>
        </w:rPr>
        <w:t xml:space="preserve">the </w:t>
      </w:r>
      <w:r w:rsidR="006F3D4F" w:rsidRPr="0003437B">
        <w:rPr>
          <w:i/>
          <w:iCs/>
          <w:sz w:val="24"/>
          <w:szCs w:val="24"/>
        </w:rPr>
        <w:t xml:space="preserve">processing </w:t>
      </w:r>
      <w:r w:rsidR="004D682A" w:rsidRPr="0003437B">
        <w:rPr>
          <w:i/>
          <w:iCs/>
          <w:sz w:val="24"/>
          <w:szCs w:val="24"/>
        </w:rPr>
        <w:t xml:space="preserve">of </w:t>
      </w:r>
      <w:r w:rsidR="006F3D4F" w:rsidRPr="0003437B">
        <w:rPr>
          <w:i/>
          <w:iCs/>
          <w:sz w:val="24"/>
          <w:szCs w:val="24"/>
        </w:rPr>
        <w:t>efficient, accurate, and timely pay</w:t>
      </w:r>
      <w:r w:rsidR="006A0F3E" w:rsidRPr="0003437B">
        <w:rPr>
          <w:i/>
          <w:iCs/>
          <w:sz w:val="24"/>
          <w:szCs w:val="24"/>
        </w:rPr>
        <w:t xml:space="preserve">, </w:t>
      </w:r>
      <w:r w:rsidR="00296697" w:rsidRPr="0003437B">
        <w:rPr>
          <w:i/>
          <w:iCs/>
          <w:sz w:val="24"/>
          <w:szCs w:val="24"/>
        </w:rPr>
        <w:t xml:space="preserve">we </w:t>
      </w:r>
      <w:r w:rsidR="00125FE5">
        <w:rPr>
          <w:i/>
          <w:iCs/>
          <w:sz w:val="24"/>
          <w:szCs w:val="24"/>
        </w:rPr>
        <w:t>will be</w:t>
      </w:r>
      <w:r w:rsidR="000A042A" w:rsidRPr="0003437B">
        <w:rPr>
          <w:i/>
          <w:iCs/>
          <w:sz w:val="24"/>
          <w:szCs w:val="24"/>
        </w:rPr>
        <w:t xml:space="preserve"> </w:t>
      </w:r>
      <w:r w:rsidR="00814A33" w:rsidRPr="0003437B">
        <w:rPr>
          <w:i/>
          <w:iCs/>
          <w:sz w:val="24"/>
          <w:szCs w:val="24"/>
        </w:rPr>
        <w:t>modify</w:t>
      </w:r>
      <w:r w:rsidR="00125FE5">
        <w:rPr>
          <w:i/>
          <w:iCs/>
          <w:sz w:val="24"/>
          <w:szCs w:val="24"/>
        </w:rPr>
        <w:t>ing</w:t>
      </w:r>
      <w:r w:rsidR="00296697" w:rsidRPr="0003437B">
        <w:rPr>
          <w:i/>
          <w:iCs/>
          <w:sz w:val="24"/>
          <w:szCs w:val="24"/>
        </w:rPr>
        <w:t xml:space="preserve"> </w:t>
      </w:r>
      <w:r w:rsidR="00814A33" w:rsidRPr="0003437B">
        <w:rPr>
          <w:i/>
          <w:iCs/>
          <w:sz w:val="24"/>
          <w:szCs w:val="24"/>
        </w:rPr>
        <w:t xml:space="preserve">our </w:t>
      </w:r>
      <w:r w:rsidR="000A042A" w:rsidRPr="0003437B">
        <w:rPr>
          <w:i/>
          <w:iCs/>
          <w:sz w:val="24"/>
          <w:szCs w:val="24"/>
        </w:rPr>
        <w:t xml:space="preserve">payroll program. </w:t>
      </w:r>
      <w:r w:rsidR="00AB01D6" w:rsidRPr="0003437B">
        <w:rPr>
          <w:i/>
          <w:iCs/>
          <w:sz w:val="24"/>
          <w:szCs w:val="24"/>
        </w:rPr>
        <w:t>Effective July 1, 2022, we will be transitioning</w:t>
      </w:r>
      <w:r w:rsidR="004E5BF9">
        <w:rPr>
          <w:i/>
          <w:iCs/>
          <w:sz w:val="24"/>
          <w:szCs w:val="24"/>
        </w:rPr>
        <w:t xml:space="preserve"> exempt</w:t>
      </w:r>
      <w:r w:rsidR="00AB01D6" w:rsidRPr="0003437B">
        <w:rPr>
          <w:i/>
          <w:iCs/>
          <w:sz w:val="24"/>
          <w:szCs w:val="24"/>
        </w:rPr>
        <w:t xml:space="preserve"> payroll from semi-monthly to biweekly</w:t>
      </w:r>
      <w:r w:rsidR="007C5DCE">
        <w:rPr>
          <w:i/>
          <w:iCs/>
          <w:sz w:val="24"/>
          <w:szCs w:val="24"/>
        </w:rPr>
        <w:t>.</w:t>
      </w:r>
    </w:p>
    <w:p w14:paraId="77B51945" w14:textId="77777777" w:rsidR="000E2CE7" w:rsidRPr="0003437B" w:rsidRDefault="000E2CE7" w:rsidP="00084DD9">
      <w:pPr>
        <w:rPr>
          <w:i/>
          <w:iCs/>
          <w:sz w:val="24"/>
          <w:szCs w:val="24"/>
        </w:rPr>
      </w:pPr>
    </w:p>
    <w:p w14:paraId="64085AB3" w14:textId="6C545CDD" w:rsidR="00AE0B2F" w:rsidRDefault="00AE0B2F" w:rsidP="00084DD9">
      <w:pPr>
        <w:rPr>
          <w:rFonts w:ascii="Univers LT Std 47 Cn Lt" w:hAnsi="Univers LT Std 47 Cn Lt"/>
          <w:color w:val="00A0A4"/>
          <w:sz w:val="36"/>
          <w:szCs w:val="36"/>
        </w:rPr>
      </w:pPr>
      <w:r w:rsidRPr="00AE0B2F">
        <w:rPr>
          <w:rFonts w:ascii="Univers LT Std 47 Cn Lt" w:hAnsi="Univers LT Std 47 Cn Lt"/>
          <w:color w:val="00A0A4"/>
          <w:sz w:val="36"/>
          <w:szCs w:val="36"/>
        </w:rPr>
        <w:t>BI-WEEKLY PAYROLL TRANSITION</w:t>
      </w:r>
    </w:p>
    <w:p w14:paraId="7B7B80BE" w14:textId="77777777" w:rsidR="00AE0B2F" w:rsidRPr="00AE0B2F" w:rsidRDefault="00AE0B2F" w:rsidP="00084DD9">
      <w:pPr>
        <w:rPr>
          <w:sz w:val="8"/>
          <w:szCs w:val="8"/>
        </w:rPr>
      </w:pPr>
    </w:p>
    <w:p w14:paraId="1349BD04" w14:textId="248BB091" w:rsidR="00084DD9" w:rsidRDefault="00AC4BE0" w:rsidP="00084DD9">
      <w:r>
        <w:t>Beginning</w:t>
      </w:r>
      <w:r w:rsidR="00F55918">
        <w:t xml:space="preserve"> in July,</w:t>
      </w:r>
      <w:r w:rsidR="00084DD9">
        <w:t xml:space="preserve"> you will be paid every two weeks, resulting in 26 paychecks per year. You currently receive 24 paychecks on the 15</w:t>
      </w:r>
      <w:r w:rsidR="00084DD9">
        <w:rPr>
          <w:vertAlign w:val="superscript"/>
        </w:rPr>
        <w:t>th</w:t>
      </w:r>
      <w:r w:rsidR="00084DD9">
        <w:t xml:space="preserve"> and last day of the month. Effectively, this means that you will be receiving more checks per year with slightly less on each check. Your annual salary will remain the same on the biweekly schedule.</w:t>
      </w:r>
    </w:p>
    <w:p w14:paraId="0EE506B7" w14:textId="77777777" w:rsidR="00084DD9" w:rsidRDefault="00084DD9" w:rsidP="00084DD9"/>
    <w:p w14:paraId="3EB826AC" w14:textId="4D1D2662" w:rsidR="00084DD9" w:rsidRDefault="00084DD9" w:rsidP="00084DD9">
      <w:r>
        <w:t xml:space="preserve">With the switch will come a pay period schedule change. Instead of being paid ‘to-date’ (which is really an advanced </w:t>
      </w:r>
      <w:r w:rsidR="00015C71">
        <w:t xml:space="preserve">and </w:t>
      </w:r>
      <w:r w:rsidR="005B7659">
        <w:t xml:space="preserve">projected </w:t>
      </w:r>
      <w:r>
        <w:t>pay</w:t>
      </w:r>
      <w:r w:rsidR="005B7659">
        <w:t xml:space="preserve"> model</w:t>
      </w:r>
      <w:r>
        <w:t xml:space="preserve">), your schedule will be based in arrears. </w:t>
      </w:r>
      <w:r w:rsidR="00EC3F60">
        <w:t>The arrears schedule provides</w:t>
      </w:r>
      <w:r>
        <w:t xml:space="preserve"> </w:t>
      </w:r>
      <w:r w:rsidR="00EC3F60">
        <w:t xml:space="preserve">critical </w:t>
      </w:r>
      <w:r>
        <w:t>time</w:t>
      </w:r>
      <w:r w:rsidR="00015C71">
        <w:t xml:space="preserve"> that is needed</w:t>
      </w:r>
      <w:r>
        <w:t xml:space="preserve"> to process payroll between the pay period ending and you getting paid</w:t>
      </w:r>
      <w:r w:rsidR="00EC3F60">
        <w:t>.</w:t>
      </w:r>
    </w:p>
    <w:p w14:paraId="39B061A9" w14:textId="77777777" w:rsidR="00084DD9" w:rsidRDefault="00084DD9" w:rsidP="00084DD9"/>
    <w:p w14:paraId="43DA7944" w14:textId="4B380CA3" w:rsidR="008C5676" w:rsidRDefault="00084DD9" w:rsidP="00084DD9">
      <w:r>
        <w:t xml:space="preserve">To initiate this </w:t>
      </w:r>
      <w:r w:rsidR="00D17A3F">
        <w:t>organizational</w:t>
      </w:r>
      <w:r>
        <w:t xml:space="preserve"> enhancement, a transition pay period is ne</w:t>
      </w:r>
      <w:r w:rsidR="00015C71">
        <w:t>cessary</w:t>
      </w:r>
      <w:r>
        <w:t xml:space="preserve">. On July 1, your pay will account for 7 days of pay instead of the regular 10 days. </w:t>
      </w:r>
      <w:r w:rsidR="001B1428">
        <w:t xml:space="preserve">This does </w:t>
      </w:r>
      <w:r w:rsidR="001B1428" w:rsidRPr="001B1428">
        <w:rPr>
          <w:u w:val="single"/>
        </w:rPr>
        <w:t>not</w:t>
      </w:r>
      <w:r w:rsidR="001B1428">
        <w:t xml:space="preserve"> mean that</w:t>
      </w:r>
      <w:r>
        <w:t xml:space="preserve"> hard-earned money</w:t>
      </w:r>
      <w:r w:rsidR="00DE25C0">
        <w:t xml:space="preserve"> is lost</w:t>
      </w:r>
      <w:r>
        <w:t xml:space="preserve">. That extra cash will simply transition from this calendar year into the next. </w:t>
      </w:r>
      <w:r w:rsidR="004313AE">
        <w:t xml:space="preserve">December of this year will </w:t>
      </w:r>
      <w:r w:rsidR="0040077C">
        <w:t xml:space="preserve">also </w:t>
      </w:r>
      <w:r w:rsidR="004313AE">
        <w:t>include</w:t>
      </w:r>
      <w:r>
        <w:t xml:space="preserve"> 3 paychecks </w:t>
      </w:r>
      <w:r w:rsidR="004313AE">
        <w:t xml:space="preserve">as opposed to the 2 </w:t>
      </w:r>
      <w:r w:rsidR="00B02729">
        <w:t xml:space="preserve">that occur with </w:t>
      </w:r>
      <w:r w:rsidR="00C01E85">
        <w:t xml:space="preserve">a </w:t>
      </w:r>
      <w:r w:rsidR="00B02729">
        <w:t>semi-monthly payroll</w:t>
      </w:r>
      <w:r>
        <w:t xml:space="preserve"> (what a great time for an extra pay</w:t>
      </w:r>
      <w:r w:rsidR="00B02729">
        <w:t>check</w:t>
      </w:r>
      <w:r>
        <w:t xml:space="preserve">!). </w:t>
      </w:r>
    </w:p>
    <w:p w14:paraId="35E5F429" w14:textId="77777777" w:rsidR="008C5676" w:rsidRDefault="008C5676" w:rsidP="00084DD9"/>
    <w:p w14:paraId="3E9F6DAE" w14:textId="63E36FC2" w:rsidR="00084DD9" w:rsidRDefault="00084DD9" w:rsidP="00084DD9">
      <w:r>
        <w:t xml:space="preserve">Most mid to large-sized organizations strategically decide to follow a similar pay program for the same reasons that we believe it will benefit the firm and ultimately, </w:t>
      </w:r>
      <w:r w:rsidR="00DE25C0">
        <w:t>our colleagues</w:t>
      </w:r>
      <w:r>
        <w:t xml:space="preserve">. Continue </w:t>
      </w:r>
      <w:r w:rsidR="00DB437D">
        <w:t>reading</w:t>
      </w:r>
      <w:r>
        <w:t xml:space="preserve"> for more details such as what to expect, specific timing of the transition, and where to go for more resources. </w:t>
      </w:r>
    </w:p>
    <w:p w14:paraId="62EAEF87" w14:textId="77777777" w:rsidR="0077022D" w:rsidRPr="00084DD9" w:rsidRDefault="0077022D" w:rsidP="0077022D">
      <w:pPr>
        <w:jc w:val="both"/>
        <w:rPr>
          <w:rFonts w:ascii="Univers LT Std 47 Cn Lt" w:hAnsi="Univers LT Std 47 Cn Lt"/>
          <w:color w:val="00A0A4"/>
          <w:sz w:val="24"/>
          <w:szCs w:val="24"/>
        </w:rPr>
      </w:pPr>
    </w:p>
    <w:p w14:paraId="63A24DDB" w14:textId="55970F40" w:rsidR="00611FF9" w:rsidRDefault="0077022D" w:rsidP="00AE6973">
      <w:pPr>
        <w:jc w:val="both"/>
        <w:rPr>
          <w:rFonts w:ascii="Univers LT Std 47 Cn Lt" w:hAnsi="Univers LT Std 47 Cn Lt"/>
          <w:color w:val="00A0A4"/>
          <w:sz w:val="36"/>
          <w:szCs w:val="36"/>
        </w:rPr>
      </w:pPr>
      <w:r w:rsidRPr="00611FF9">
        <w:rPr>
          <w:rFonts w:ascii="Univers LT Std 47 Cn Lt" w:hAnsi="Univers LT Std 47 Cn Lt"/>
          <w:color w:val="00A0A4"/>
          <w:sz w:val="36"/>
          <w:szCs w:val="36"/>
        </w:rPr>
        <w:t>WHAT TO EXPECT</w:t>
      </w:r>
    </w:p>
    <w:p w14:paraId="1F30FEFE" w14:textId="77777777" w:rsidR="00CF306D" w:rsidRPr="00CF306D" w:rsidRDefault="00CF306D" w:rsidP="00AE6973">
      <w:pPr>
        <w:jc w:val="both"/>
        <w:rPr>
          <w:rFonts w:ascii="Univers LT Std 47 Cn Lt" w:hAnsi="Univers LT Std 47 Cn Lt"/>
          <w:color w:val="00A0A4"/>
          <w:sz w:val="8"/>
          <w:szCs w:val="8"/>
        </w:rPr>
      </w:pPr>
    </w:p>
    <w:tbl>
      <w:tblPr>
        <w:tblW w:w="10890" w:type="dxa"/>
        <w:jc w:val="center"/>
        <w:shd w:val="clear" w:color="auto" w:fill="D9E2F3" w:themeFill="accent5" w:themeFillTint="33"/>
        <w:tblLayout w:type="fixed"/>
        <w:tblCellMar>
          <w:left w:w="0" w:type="dxa"/>
          <w:right w:w="0" w:type="dxa"/>
        </w:tblCellMar>
        <w:tblLook w:val="0420" w:firstRow="1" w:lastRow="0" w:firstColumn="0" w:lastColumn="0" w:noHBand="0" w:noVBand="1"/>
      </w:tblPr>
      <w:tblGrid>
        <w:gridCol w:w="5600"/>
        <w:gridCol w:w="5290"/>
      </w:tblGrid>
      <w:tr w:rsidR="007E6C60" w:rsidRPr="00BF2AD8" w14:paraId="095D9B41" w14:textId="77777777" w:rsidTr="00611FF9">
        <w:trPr>
          <w:trHeight w:val="250"/>
          <w:jc w:val="center"/>
        </w:trPr>
        <w:tc>
          <w:tcPr>
            <w:tcW w:w="5600" w:type="dxa"/>
            <w:tcBorders>
              <w:top w:val="single" w:sz="8" w:space="0" w:color="FFFFFF"/>
              <w:left w:val="single" w:sz="8" w:space="0" w:color="FFFFFF"/>
              <w:bottom w:val="single" w:sz="24" w:space="0" w:color="FFFFFF"/>
              <w:right w:val="single" w:sz="8" w:space="0" w:color="FFFFFF"/>
            </w:tcBorders>
            <w:shd w:val="clear" w:color="auto" w:fill="D9E2F3" w:themeFill="accent5" w:themeFillTint="33"/>
            <w:tcMar>
              <w:top w:w="72" w:type="dxa"/>
              <w:left w:w="144" w:type="dxa"/>
              <w:bottom w:w="72" w:type="dxa"/>
              <w:right w:w="144" w:type="dxa"/>
            </w:tcMar>
            <w:hideMark/>
          </w:tcPr>
          <w:p w14:paraId="4E7DE08D" w14:textId="1B4E8829" w:rsidR="007E6C60" w:rsidRPr="00BF2AD8" w:rsidRDefault="00BC308E" w:rsidP="00C26B55">
            <w:pPr>
              <w:rPr>
                <w:rFonts w:ascii="Univers LT Std 47 Cn Lt" w:eastAsia="Times New Roman" w:hAnsi="Univers LT Std 47 Cn Lt" w:cs="Times New Roman"/>
                <w:sz w:val="26"/>
                <w:szCs w:val="26"/>
              </w:rPr>
            </w:pPr>
            <w:r w:rsidRPr="00BC308E">
              <w:rPr>
                <w:rFonts w:ascii="Univers LT Std 47 Cn Lt" w:eastAsia="Times New Roman" w:hAnsi="Univers LT Std 47 Cn Lt" w:cs="Times New Roman"/>
                <w:sz w:val="26"/>
                <w:szCs w:val="26"/>
              </w:rPr>
              <w:t>ONE-TIME CASH FLOW TRANSITION</w:t>
            </w:r>
          </w:p>
        </w:tc>
        <w:tc>
          <w:tcPr>
            <w:tcW w:w="5290" w:type="dxa"/>
            <w:tcBorders>
              <w:top w:val="single" w:sz="8" w:space="0" w:color="FFFFFF"/>
              <w:left w:val="single" w:sz="8" w:space="0" w:color="FFFFFF"/>
              <w:bottom w:val="single" w:sz="24" w:space="0" w:color="FFFFFF"/>
              <w:right w:val="single" w:sz="8" w:space="0" w:color="FFFFFF"/>
            </w:tcBorders>
            <w:shd w:val="clear" w:color="auto" w:fill="D9E2F3" w:themeFill="accent5" w:themeFillTint="33"/>
            <w:tcMar>
              <w:top w:w="72" w:type="dxa"/>
              <w:left w:w="144" w:type="dxa"/>
              <w:bottom w:w="72" w:type="dxa"/>
              <w:right w:w="144" w:type="dxa"/>
            </w:tcMar>
            <w:hideMark/>
          </w:tcPr>
          <w:p w14:paraId="4E1C615B" w14:textId="0D9FA68C" w:rsidR="007E6C60" w:rsidRPr="00BF2AD8" w:rsidRDefault="000A5AC7" w:rsidP="00C26B55">
            <w:pPr>
              <w:rPr>
                <w:rFonts w:ascii="Univers LT Std 47 Cn Lt" w:eastAsia="Times New Roman" w:hAnsi="Univers LT Std 47 Cn Lt" w:cs="Arial"/>
                <w:sz w:val="26"/>
                <w:szCs w:val="26"/>
              </w:rPr>
            </w:pPr>
            <w:r>
              <w:rPr>
                <w:rFonts w:ascii="Univers LT Std 47 Cn Lt" w:eastAsia="Times New Roman" w:hAnsi="Univers LT Std 47 Cn Lt" w:cs="Calibri"/>
                <w:kern w:val="24"/>
                <w:sz w:val="26"/>
                <w:szCs w:val="26"/>
              </w:rPr>
              <w:t>BIWEEKLY PAYROLL</w:t>
            </w:r>
            <w:r w:rsidR="00BC308E">
              <w:rPr>
                <w:rFonts w:ascii="Univers LT Std 47 Cn Lt" w:eastAsia="Times New Roman" w:hAnsi="Univers LT Std 47 Cn Lt" w:cs="Calibri"/>
                <w:kern w:val="24"/>
                <w:sz w:val="26"/>
                <w:szCs w:val="26"/>
              </w:rPr>
              <w:t xml:space="preserve"> </w:t>
            </w:r>
            <w:r w:rsidR="001B4192">
              <w:rPr>
                <w:rFonts w:ascii="Univers LT Std 47 Cn Lt" w:eastAsia="Times New Roman" w:hAnsi="Univers LT Std 47 Cn Lt" w:cs="Calibri"/>
                <w:kern w:val="24"/>
                <w:sz w:val="26"/>
                <w:szCs w:val="26"/>
              </w:rPr>
              <w:t>CONVENIENCES</w:t>
            </w:r>
          </w:p>
        </w:tc>
      </w:tr>
      <w:tr w:rsidR="007E6C60" w:rsidRPr="00BF2AD8" w14:paraId="48B3F9C8" w14:textId="77777777" w:rsidTr="00611FF9">
        <w:trPr>
          <w:trHeight w:val="633"/>
          <w:jc w:val="center"/>
        </w:trPr>
        <w:tc>
          <w:tcPr>
            <w:tcW w:w="560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6719D3F1" w14:textId="09DAC320" w:rsidR="007E6C60" w:rsidRPr="00BF2AD8" w:rsidRDefault="001B4192" w:rsidP="00C26B55">
            <w:pPr>
              <w:rPr>
                <w:rFonts w:ascii="Arial" w:eastAsia="Times New Roman" w:hAnsi="Arial" w:cs="Arial"/>
                <w:b/>
                <w:bCs/>
              </w:rPr>
            </w:pPr>
            <w:r w:rsidRPr="00DB437D">
              <w:rPr>
                <w:rFonts w:ascii="Calibri" w:eastAsia="Times New Roman" w:hAnsi="Calibri" w:cs="Calibri"/>
                <w:color w:val="000000" w:themeColor="dark1"/>
                <w:kern w:val="24"/>
              </w:rPr>
              <w:t xml:space="preserve">Moving from Advanced </w:t>
            </w:r>
            <w:r w:rsidR="00CE6791" w:rsidRPr="00DB437D">
              <w:rPr>
                <w:rFonts w:ascii="Calibri" w:eastAsia="Times New Roman" w:hAnsi="Calibri" w:cs="Calibri"/>
                <w:color w:val="000000" w:themeColor="dark1"/>
                <w:kern w:val="24"/>
              </w:rPr>
              <w:t xml:space="preserve">Semi-monthly </w:t>
            </w:r>
            <w:r w:rsidRPr="00DB437D">
              <w:rPr>
                <w:rFonts w:ascii="Calibri" w:eastAsia="Times New Roman" w:hAnsi="Calibri" w:cs="Calibri"/>
                <w:color w:val="000000" w:themeColor="dark1"/>
                <w:kern w:val="24"/>
              </w:rPr>
              <w:t>Pay to Arrears by 1 week brings a one-time cash flow ‘push back’ by one week.</w:t>
            </w:r>
          </w:p>
        </w:tc>
        <w:tc>
          <w:tcPr>
            <w:tcW w:w="529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64E4C1C1" w14:textId="1817D6F4" w:rsidR="007E6C60" w:rsidRPr="00BF2AD8" w:rsidRDefault="00317652" w:rsidP="00C26B55">
            <w:pPr>
              <w:rPr>
                <w:rFonts w:ascii="Arial" w:eastAsia="Times New Roman" w:hAnsi="Arial" w:cs="Arial"/>
              </w:rPr>
            </w:pPr>
            <w:r w:rsidRPr="00DB437D">
              <w:rPr>
                <w:rFonts w:ascii="Calibri" w:eastAsia="Times New Roman" w:hAnsi="Calibri" w:cs="Calibri"/>
                <w:color w:val="000000" w:themeColor="dark1"/>
                <w:kern w:val="24"/>
              </w:rPr>
              <w:t xml:space="preserve">Consistent pay dates moving forward (every other Friday), no longer have moving pay dates due to semi-monthly schedules falling on a weekend.  </w:t>
            </w:r>
          </w:p>
        </w:tc>
      </w:tr>
      <w:tr w:rsidR="007E6C60" w:rsidRPr="00BF2AD8" w14:paraId="4878DB50" w14:textId="77777777" w:rsidTr="0024167C">
        <w:trPr>
          <w:trHeight w:val="1366"/>
          <w:jc w:val="center"/>
        </w:trPr>
        <w:tc>
          <w:tcPr>
            <w:tcW w:w="560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3B825342" w14:textId="43098102" w:rsidR="007E6C60" w:rsidRPr="00BF2AD8" w:rsidRDefault="001B4192" w:rsidP="00C26B55">
            <w:pPr>
              <w:rPr>
                <w:rFonts w:ascii="Arial" w:eastAsia="Times New Roman" w:hAnsi="Arial" w:cs="Arial"/>
              </w:rPr>
            </w:pPr>
            <w:r w:rsidRPr="00DB437D">
              <w:rPr>
                <w:rFonts w:ascii="Calibri" w:eastAsia="Times New Roman" w:hAnsi="Calibri" w:cs="Calibri"/>
                <w:color w:val="000000" w:themeColor="dark1"/>
                <w:kern w:val="24"/>
              </w:rPr>
              <w:t>You’ll have a shorter 7-day paycheck on 07/01/2022 (rather than a typical 10-day paycheck amount).</w:t>
            </w:r>
            <w:r w:rsidR="00473E49" w:rsidRPr="00DB437D">
              <w:rPr>
                <w:rFonts w:ascii="Calibri" w:eastAsia="Times New Roman" w:hAnsi="Calibri" w:cs="Calibri"/>
                <w:color w:val="000000" w:themeColor="dark1"/>
                <w:kern w:val="24"/>
              </w:rPr>
              <w:br/>
            </w:r>
            <w:r w:rsidR="00473E49" w:rsidRPr="00DB437D">
              <w:rPr>
                <w:rFonts w:ascii="Calibri" w:eastAsia="Times New Roman" w:hAnsi="Calibri" w:cs="Calibri"/>
                <w:color w:val="000000" w:themeColor="dark1"/>
                <w:kern w:val="24"/>
              </w:rPr>
              <w:br/>
            </w:r>
            <w:r w:rsidR="00473E49" w:rsidRPr="00DB437D">
              <w:rPr>
                <w:rFonts w:ascii="Calibri" w:eastAsia="Times New Roman" w:hAnsi="Calibri" w:cs="Calibri"/>
                <w:i/>
                <w:iCs/>
                <w:color w:val="000000" w:themeColor="dark1"/>
                <w:kern w:val="24"/>
              </w:rPr>
              <w:t>Those earned dollars are not lost (they still come to you), they just get pushed back by a week, so you’ll feel a cash flow lag for that 07/01/2022 paycheck.</w:t>
            </w:r>
          </w:p>
        </w:tc>
        <w:tc>
          <w:tcPr>
            <w:tcW w:w="529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11C0F082" w14:textId="5CC0A12E" w:rsidR="007E6C60" w:rsidRPr="00BF2AD8" w:rsidRDefault="008D1D5C" w:rsidP="008B5B90">
            <w:pPr>
              <w:rPr>
                <w:rFonts w:ascii="Arial" w:eastAsia="Times New Roman" w:hAnsi="Arial" w:cs="Arial"/>
              </w:rPr>
            </w:pPr>
            <w:r w:rsidRPr="00DB437D">
              <w:rPr>
                <w:rFonts w:ascii="Calibri" w:eastAsia="Times New Roman" w:hAnsi="Calibri" w:cs="Calibri"/>
                <w:color w:val="000000" w:themeColor="dark1"/>
                <w:kern w:val="24"/>
              </w:rPr>
              <w:br/>
            </w:r>
            <w:r w:rsidR="00317652" w:rsidRPr="00DB437D">
              <w:rPr>
                <w:rFonts w:ascii="Calibri" w:eastAsia="Times New Roman" w:hAnsi="Calibri" w:cs="Calibri"/>
                <w:color w:val="000000" w:themeColor="dark1"/>
                <w:kern w:val="24"/>
              </w:rPr>
              <w:t xml:space="preserve">Receive 26 paychecks per year rather than 24 (slightly fewer hours on each </w:t>
            </w:r>
            <w:r w:rsidR="006D59D5" w:rsidRPr="00DB437D">
              <w:rPr>
                <w:rFonts w:ascii="Calibri" w:eastAsia="Times New Roman" w:hAnsi="Calibri" w:cs="Calibri"/>
                <w:color w:val="000000" w:themeColor="dark1"/>
                <w:kern w:val="24"/>
              </w:rPr>
              <w:t>paycheck but</w:t>
            </w:r>
            <w:r w:rsidR="00317652" w:rsidRPr="00DB437D">
              <w:rPr>
                <w:rFonts w:ascii="Calibri" w:eastAsia="Times New Roman" w:hAnsi="Calibri" w:cs="Calibri"/>
                <w:color w:val="000000" w:themeColor="dark1"/>
                <w:kern w:val="24"/>
              </w:rPr>
              <w:t xml:space="preserve"> receiving pay sooner </w:t>
            </w:r>
            <w:r w:rsidR="008B5B90" w:rsidRPr="00DB437D">
              <w:rPr>
                <w:rFonts w:ascii="Calibri" w:eastAsia="Times New Roman" w:hAnsi="Calibri" w:cs="Calibri"/>
                <w:color w:val="000000" w:themeColor="dark1"/>
                <w:kern w:val="24"/>
              </w:rPr>
              <w:t xml:space="preserve">and more frequently </w:t>
            </w:r>
            <w:r w:rsidR="00317652" w:rsidRPr="00DB437D">
              <w:rPr>
                <w:rFonts w:ascii="Calibri" w:eastAsia="Times New Roman" w:hAnsi="Calibri" w:cs="Calibri"/>
                <w:color w:val="000000" w:themeColor="dark1"/>
                <w:kern w:val="24"/>
              </w:rPr>
              <w:t>once on this schedule).</w:t>
            </w:r>
          </w:p>
        </w:tc>
      </w:tr>
      <w:tr w:rsidR="00473E49" w:rsidRPr="00BF2AD8" w14:paraId="0DB00C55" w14:textId="77777777" w:rsidTr="00E84B1D">
        <w:trPr>
          <w:trHeight w:val="853"/>
          <w:jc w:val="center"/>
        </w:trPr>
        <w:tc>
          <w:tcPr>
            <w:tcW w:w="560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5F8271E3" w14:textId="77D249A0" w:rsidR="00473E49" w:rsidRPr="00BF2AD8" w:rsidRDefault="00473E49" w:rsidP="00C26B55">
            <w:pPr>
              <w:rPr>
                <w:rFonts w:ascii="Arial" w:eastAsia="Times New Roman" w:hAnsi="Arial" w:cs="Arial"/>
              </w:rPr>
            </w:pPr>
            <w:r w:rsidRPr="00DB437D">
              <w:rPr>
                <w:rFonts w:ascii="Calibri" w:eastAsia="Times New Roman" w:hAnsi="Calibri" w:cs="Calibri"/>
                <w:color w:val="000000" w:themeColor="dark1"/>
                <w:kern w:val="24"/>
              </w:rPr>
              <w:t>July also begins the transition to a bi-weekly pay schedule (every other Friday); you’ll have 3 pay dates in December 2022.</w:t>
            </w:r>
          </w:p>
        </w:tc>
        <w:tc>
          <w:tcPr>
            <w:tcW w:w="529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2A580BE6" w14:textId="1968377E" w:rsidR="00473E49" w:rsidRPr="00BF2AD8" w:rsidRDefault="00473E49" w:rsidP="00C26B55">
            <w:pPr>
              <w:rPr>
                <w:rFonts w:ascii="Arial" w:eastAsia="Times New Roman" w:hAnsi="Arial" w:cs="Arial"/>
              </w:rPr>
            </w:pPr>
            <w:r w:rsidRPr="00DB437D">
              <w:rPr>
                <w:rFonts w:ascii="Calibri" w:eastAsia="Times New Roman" w:hAnsi="Calibri" w:cs="Calibri"/>
                <w:color w:val="000000" w:themeColor="dark1"/>
                <w:kern w:val="24"/>
              </w:rPr>
              <w:t>Setting up your automated payments for your personal expenses may become more convenient with the set every other Friday pay schedule.</w:t>
            </w:r>
          </w:p>
        </w:tc>
      </w:tr>
    </w:tbl>
    <w:p w14:paraId="763D006E" w14:textId="77777777" w:rsidR="00941E5E" w:rsidRPr="00D06332" w:rsidRDefault="00941E5E" w:rsidP="00AE6973">
      <w:pPr>
        <w:jc w:val="both"/>
        <w:rPr>
          <w:rFonts w:cstheme="minorHAnsi"/>
          <w:color w:val="3F3F3F"/>
        </w:rPr>
      </w:pPr>
    </w:p>
    <w:p w14:paraId="00DADEDF" w14:textId="77777777" w:rsidR="000E2CE7" w:rsidRDefault="000E2CE7" w:rsidP="00AE6973">
      <w:pPr>
        <w:jc w:val="both"/>
        <w:rPr>
          <w:rFonts w:ascii="Univers LT Std 47 Cn Lt" w:hAnsi="Univers LT Std 47 Cn Lt"/>
          <w:color w:val="00A0A4"/>
          <w:sz w:val="36"/>
          <w:szCs w:val="36"/>
        </w:rPr>
      </w:pPr>
    </w:p>
    <w:p w14:paraId="382C7469" w14:textId="77777777" w:rsidR="000E2CE7" w:rsidRDefault="000E2CE7" w:rsidP="00AE6973">
      <w:pPr>
        <w:jc w:val="both"/>
        <w:rPr>
          <w:rFonts w:ascii="Univers LT Std 47 Cn Lt" w:hAnsi="Univers LT Std 47 Cn Lt"/>
          <w:color w:val="00A0A4"/>
          <w:sz w:val="36"/>
          <w:szCs w:val="36"/>
        </w:rPr>
      </w:pPr>
    </w:p>
    <w:p w14:paraId="29DC3A21" w14:textId="77777777" w:rsidR="000E2CE7" w:rsidRDefault="000E2CE7" w:rsidP="00AE6973">
      <w:pPr>
        <w:jc w:val="both"/>
        <w:rPr>
          <w:rFonts w:ascii="Univers LT Std 47 Cn Lt" w:hAnsi="Univers LT Std 47 Cn Lt"/>
          <w:color w:val="00A0A4"/>
          <w:sz w:val="36"/>
          <w:szCs w:val="36"/>
        </w:rPr>
      </w:pPr>
    </w:p>
    <w:p w14:paraId="06917043" w14:textId="77777777" w:rsidR="002B7451" w:rsidRPr="002B7451" w:rsidRDefault="002B7451" w:rsidP="00AE6973">
      <w:pPr>
        <w:jc w:val="both"/>
        <w:rPr>
          <w:rFonts w:ascii="Univers LT Std 47 Cn Lt" w:hAnsi="Univers LT Std 47 Cn Lt"/>
          <w:color w:val="00A0A4"/>
        </w:rPr>
      </w:pPr>
    </w:p>
    <w:p w14:paraId="6428D270" w14:textId="24666084" w:rsidR="00726F43" w:rsidRDefault="00A43535" w:rsidP="00AE6973">
      <w:pPr>
        <w:jc w:val="both"/>
        <w:rPr>
          <w:rFonts w:ascii="Univers LT Std 47 Cn Lt" w:hAnsi="Univers LT Std 47 Cn Lt"/>
          <w:color w:val="00A0A4"/>
          <w:sz w:val="36"/>
          <w:szCs w:val="36"/>
        </w:rPr>
      </w:pPr>
      <w:r w:rsidRPr="00611FF9">
        <w:rPr>
          <w:rFonts w:ascii="Univers LT Std 47 Cn Lt" w:hAnsi="Univers LT Std 47 Cn Lt"/>
          <w:color w:val="00A0A4"/>
          <w:sz w:val="36"/>
          <w:szCs w:val="36"/>
        </w:rPr>
        <w:t xml:space="preserve">TRANSITION TIMING </w:t>
      </w:r>
    </w:p>
    <w:p w14:paraId="30841CAF" w14:textId="77777777" w:rsidR="00CF306D" w:rsidRPr="00CF306D" w:rsidRDefault="00CF306D" w:rsidP="00AE6973">
      <w:pPr>
        <w:jc w:val="both"/>
        <w:rPr>
          <w:rFonts w:cstheme="minorHAnsi"/>
          <w:color w:val="3F3F3F"/>
          <w:sz w:val="8"/>
          <w:szCs w:val="8"/>
        </w:rPr>
      </w:pPr>
    </w:p>
    <w:tbl>
      <w:tblPr>
        <w:tblW w:w="10880" w:type="dxa"/>
        <w:jc w:val="center"/>
        <w:shd w:val="clear" w:color="auto" w:fill="D9E2F3" w:themeFill="accent5" w:themeFillTint="33"/>
        <w:tblLayout w:type="fixed"/>
        <w:tblCellMar>
          <w:left w:w="0" w:type="dxa"/>
          <w:right w:w="0" w:type="dxa"/>
        </w:tblCellMar>
        <w:tblLook w:val="0420" w:firstRow="1" w:lastRow="0" w:firstColumn="0" w:lastColumn="0" w:noHBand="0" w:noVBand="1"/>
      </w:tblPr>
      <w:tblGrid>
        <w:gridCol w:w="3680"/>
        <w:gridCol w:w="5130"/>
        <w:gridCol w:w="2070"/>
      </w:tblGrid>
      <w:tr w:rsidR="00726F43" w:rsidRPr="00BF2AD8" w14:paraId="5623A7AF" w14:textId="77777777" w:rsidTr="00C85EAB">
        <w:trPr>
          <w:trHeight w:val="250"/>
          <w:jc w:val="center"/>
        </w:trPr>
        <w:tc>
          <w:tcPr>
            <w:tcW w:w="3680" w:type="dxa"/>
            <w:tcBorders>
              <w:top w:val="single" w:sz="8" w:space="0" w:color="FFFFFF"/>
              <w:left w:val="single" w:sz="8" w:space="0" w:color="FFFFFF"/>
              <w:bottom w:val="single" w:sz="24" w:space="0" w:color="FFFFFF"/>
              <w:right w:val="single" w:sz="8" w:space="0" w:color="FFFFFF"/>
            </w:tcBorders>
            <w:shd w:val="clear" w:color="auto" w:fill="D9E2F3" w:themeFill="accent5" w:themeFillTint="33"/>
            <w:tcMar>
              <w:top w:w="72" w:type="dxa"/>
              <w:left w:w="144" w:type="dxa"/>
              <w:bottom w:w="72" w:type="dxa"/>
              <w:right w:w="144" w:type="dxa"/>
            </w:tcMar>
            <w:hideMark/>
          </w:tcPr>
          <w:p w14:paraId="21D36D99" w14:textId="77777777" w:rsidR="00BF2AD8" w:rsidRPr="00BF2AD8" w:rsidRDefault="00BF2AD8" w:rsidP="00726F43">
            <w:pPr>
              <w:rPr>
                <w:rFonts w:ascii="Univers LT Std 47 Cn Lt" w:eastAsia="Times New Roman" w:hAnsi="Univers LT Std 47 Cn Lt" w:cs="Times New Roman"/>
                <w:sz w:val="24"/>
                <w:szCs w:val="24"/>
              </w:rPr>
            </w:pPr>
          </w:p>
        </w:tc>
        <w:tc>
          <w:tcPr>
            <w:tcW w:w="5130" w:type="dxa"/>
            <w:tcBorders>
              <w:top w:val="single" w:sz="8" w:space="0" w:color="FFFFFF"/>
              <w:left w:val="single" w:sz="8" w:space="0" w:color="FFFFFF"/>
              <w:bottom w:val="single" w:sz="24" w:space="0" w:color="FFFFFF"/>
              <w:right w:val="single" w:sz="8" w:space="0" w:color="FFFFFF"/>
            </w:tcBorders>
            <w:shd w:val="clear" w:color="auto" w:fill="D9E2F3" w:themeFill="accent5" w:themeFillTint="33"/>
            <w:tcMar>
              <w:top w:w="72" w:type="dxa"/>
              <w:left w:w="144" w:type="dxa"/>
              <w:bottom w:w="72" w:type="dxa"/>
              <w:right w:w="144" w:type="dxa"/>
            </w:tcMar>
            <w:hideMark/>
          </w:tcPr>
          <w:p w14:paraId="47203B68" w14:textId="238AD212" w:rsidR="00BF2AD8" w:rsidRPr="00BF2AD8" w:rsidRDefault="00621A97" w:rsidP="00726F43">
            <w:pPr>
              <w:rPr>
                <w:rFonts w:ascii="Univers LT Std 47 Cn Lt" w:eastAsia="Times New Roman" w:hAnsi="Univers LT Std 47 Cn Lt" w:cs="Arial"/>
                <w:sz w:val="26"/>
                <w:szCs w:val="26"/>
              </w:rPr>
            </w:pPr>
            <w:r w:rsidRPr="00612195">
              <w:rPr>
                <w:rFonts w:ascii="Univers LT Std 47 Cn Lt" w:eastAsia="Times New Roman" w:hAnsi="Univers LT Std 47 Cn Lt" w:cs="Calibri"/>
                <w:kern w:val="24"/>
                <w:sz w:val="26"/>
                <w:szCs w:val="26"/>
              </w:rPr>
              <w:t>PAY PERIOD</w:t>
            </w:r>
          </w:p>
        </w:tc>
        <w:tc>
          <w:tcPr>
            <w:tcW w:w="2070" w:type="dxa"/>
            <w:tcBorders>
              <w:top w:val="single" w:sz="8" w:space="0" w:color="FFFFFF"/>
              <w:left w:val="single" w:sz="8" w:space="0" w:color="FFFFFF"/>
              <w:bottom w:val="single" w:sz="24" w:space="0" w:color="FFFFFF"/>
              <w:right w:val="single" w:sz="8" w:space="0" w:color="FFFFFF"/>
            </w:tcBorders>
            <w:shd w:val="clear" w:color="auto" w:fill="D9E2F3" w:themeFill="accent5" w:themeFillTint="33"/>
            <w:tcMar>
              <w:top w:w="72" w:type="dxa"/>
              <w:left w:w="144" w:type="dxa"/>
              <w:bottom w:w="72" w:type="dxa"/>
              <w:right w:w="144" w:type="dxa"/>
            </w:tcMar>
            <w:hideMark/>
          </w:tcPr>
          <w:p w14:paraId="3A93E0CB" w14:textId="0A9AA8C2" w:rsidR="00BF2AD8" w:rsidRPr="00BF2AD8" w:rsidRDefault="0012228A" w:rsidP="00726F43">
            <w:pPr>
              <w:rPr>
                <w:rFonts w:ascii="Univers LT Std 47 Cn Lt" w:eastAsia="Times New Roman" w:hAnsi="Univers LT Std 47 Cn Lt" w:cs="Arial"/>
                <w:sz w:val="26"/>
                <w:szCs w:val="26"/>
              </w:rPr>
            </w:pPr>
            <w:r w:rsidRPr="00612195">
              <w:rPr>
                <w:rFonts w:ascii="Univers LT Std 47 Cn Lt" w:eastAsia="Times New Roman" w:hAnsi="Univers LT Std 47 Cn Lt" w:cs="Calibri"/>
                <w:kern w:val="24"/>
                <w:sz w:val="26"/>
                <w:szCs w:val="26"/>
              </w:rPr>
              <w:t>PAYCHECK</w:t>
            </w:r>
            <w:r w:rsidR="00621A97" w:rsidRPr="00612195">
              <w:rPr>
                <w:rFonts w:ascii="Univers LT Std 47 Cn Lt" w:eastAsia="Times New Roman" w:hAnsi="Univers LT Std 47 Cn Lt" w:cs="Calibri"/>
                <w:kern w:val="24"/>
                <w:sz w:val="26"/>
                <w:szCs w:val="26"/>
              </w:rPr>
              <w:t xml:space="preserve"> DATE</w:t>
            </w:r>
          </w:p>
        </w:tc>
      </w:tr>
      <w:tr w:rsidR="00726F43" w:rsidRPr="00BF2AD8" w14:paraId="1265667E" w14:textId="77777777" w:rsidTr="000E2CE7">
        <w:trPr>
          <w:trHeight w:val="480"/>
          <w:jc w:val="center"/>
        </w:trPr>
        <w:tc>
          <w:tcPr>
            <w:tcW w:w="368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30E4B98B" w14:textId="1DB9E62D" w:rsidR="00BF2AD8" w:rsidRPr="00BF2AD8" w:rsidRDefault="00BF2AD8" w:rsidP="00BF2AD8">
            <w:pPr>
              <w:rPr>
                <w:rFonts w:ascii="Arial" w:eastAsia="Times New Roman" w:hAnsi="Arial" w:cs="Arial"/>
                <w:b/>
                <w:bCs/>
              </w:rPr>
            </w:pPr>
            <w:r w:rsidRPr="00BF2AD8">
              <w:rPr>
                <w:rFonts w:ascii="Calibri" w:eastAsia="Times New Roman" w:hAnsi="Calibri" w:cs="Calibri"/>
                <w:color w:val="000000" w:themeColor="dark1"/>
                <w:kern w:val="24"/>
              </w:rPr>
              <w:t>Last Semi-Monthly Pay Period</w:t>
            </w:r>
            <w:r w:rsidR="00142B2E" w:rsidRPr="000E2CE7">
              <w:rPr>
                <w:rFonts w:ascii="Calibri" w:eastAsia="Times New Roman" w:hAnsi="Calibri" w:cs="Calibri"/>
                <w:color w:val="000000" w:themeColor="dark1"/>
                <w:kern w:val="24"/>
              </w:rPr>
              <w:br/>
              <w:t>(</w:t>
            </w:r>
            <w:r w:rsidR="00142B2E" w:rsidRPr="00BF2AD8">
              <w:rPr>
                <w:rFonts w:ascii="Calibri" w:eastAsia="Times New Roman" w:hAnsi="Calibri" w:cs="Calibri"/>
                <w:color w:val="000000" w:themeColor="dark1"/>
                <w:kern w:val="24"/>
              </w:rPr>
              <w:t>‘</w:t>
            </w:r>
            <w:r w:rsidR="00F77892" w:rsidRPr="000E2CE7">
              <w:rPr>
                <w:rFonts w:ascii="Calibri" w:eastAsia="Times New Roman" w:hAnsi="Calibri" w:cs="Calibri"/>
                <w:color w:val="000000" w:themeColor="dark1"/>
                <w:kern w:val="24"/>
              </w:rPr>
              <w:t>a</w:t>
            </w:r>
            <w:r w:rsidR="00142B2E" w:rsidRPr="00BF2AD8">
              <w:rPr>
                <w:rFonts w:ascii="Calibri" w:eastAsia="Times New Roman" w:hAnsi="Calibri" w:cs="Calibri"/>
                <w:color w:val="000000" w:themeColor="dark1"/>
                <w:kern w:val="24"/>
              </w:rPr>
              <w:t>dvanced</w:t>
            </w:r>
            <w:r w:rsidR="00A42621" w:rsidRPr="000E2CE7">
              <w:rPr>
                <w:rFonts w:ascii="Calibri" w:eastAsia="Times New Roman" w:hAnsi="Calibri" w:cs="Calibri"/>
                <w:color w:val="000000" w:themeColor="dark1"/>
                <w:kern w:val="24"/>
              </w:rPr>
              <w:t>/projected</w:t>
            </w:r>
            <w:r w:rsidR="00142B2E" w:rsidRPr="00BF2AD8">
              <w:rPr>
                <w:rFonts w:ascii="Calibri" w:eastAsia="Times New Roman" w:hAnsi="Calibri" w:cs="Calibri"/>
                <w:color w:val="000000" w:themeColor="dark1"/>
                <w:kern w:val="24"/>
              </w:rPr>
              <w:t xml:space="preserve"> </w:t>
            </w:r>
            <w:r w:rsidR="00F77892" w:rsidRPr="000E2CE7">
              <w:rPr>
                <w:rFonts w:ascii="Calibri" w:eastAsia="Times New Roman" w:hAnsi="Calibri" w:cs="Calibri"/>
                <w:color w:val="000000" w:themeColor="dark1"/>
                <w:kern w:val="24"/>
              </w:rPr>
              <w:t>p</w:t>
            </w:r>
            <w:r w:rsidR="00142B2E" w:rsidRPr="00BF2AD8">
              <w:rPr>
                <w:rFonts w:ascii="Calibri" w:eastAsia="Times New Roman" w:hAnsi="Calibri" w:cs="Calibri"/>
                <w:color w:val="000000" w:themeColor="dark1"/>
                <w:kern w:val="24"/>
              </w:rPr>
              <w:t>ay’</w:t>
            </w:r>
            <w:r w:rsidR="00142B2E" w:rsidRPr="000E2CE7">
              <w:rPr>
                <w:rFonts w:ascii="Calibri" w:eastAsia="Times New Roman" w:hAnsi="Calibri" w:cs="Calibri"/>
                <w:color w:val="000000" w:themeColor="dark1"/>
                <w:kern w:val="24"/>
              </w:rPr>
              <w:t>)</w:t>
            </w:r>
          </w:p>
        </w:tc>
        <w:tc>
          <w:tcPr>
            <w:tcW w:w="513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51AEE296" w14:textId="718B450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Wednesday, June 1 – Wednesday, June 1</w:t>
            </w:r>
            <w:r w:rsidR="00F77892" w:rsidRPr="000E2CE7">
              <w:rPr>
                <w:rFonts w:ascii="Calibri" w:eastAsia="Times New Roman" w:hAnsi="Calibri" w:cs="Calibri"/>
                <w:color w:val="000000" w:themeColor="dark1"/>
                <w:kern w:val="24"/>
              </w:rPr>
              <w:t>5</w:t>
            </w:r>
            <w:r w:rsidRPr="00BF2AD8">
              <w:rPr>
                <w:rFonts w:ascii="Calibri" w:eastAsia="Times New Roman" w:hAnsi="Calibri" w:cs="Calibri"/>
                <w:color w:val="000000" w:themeColor="dark1"/>
                <w:kern w:val="24"/>
              </w:rPr>
              <w:t xml:space="preserve"> </w:t>
            </w:r>
          </w:p>
        </w:tc>
        <w:tc>
          <w:tcPr>
            <w:tcW w:w="2070" w:type="dxa"/>
            <w:tcBorders>
              <w:top w:val="single" w:sz="24"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3D376D35"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Wednesday, 06/15/2022</w:t>
            </w:r>
          </w:p>
        </w:tc>
      </w:tr>
      <w:tr w:rsidR="00726F43" w:rsidRPr="00BF2AD8" w14:paraId="07D39C4F" w14:textId="77777777" w:rsidTr="000E2CE7">
        <w:trPr>
          <w:trHeight w:val="511"/>
          <w:jc w:val="center"/>
        </w:trPr>
        <w:tc>
          <w:tcPr>
            <w:tcW w:w="368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5719BA40"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First Bi-Weekly Arrears Pay Period (one-time transition)</w:t>
            </w:r>
          </w:p>
        </w:tc>
        <w:tc>
          <w:tcPr>
            <w:tcW w:w="513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110B1839" w14:textId="6285B28B"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 xml:space="preserve">Thursday, June 16 – Saturday, June 25 </w:t>
            </w:r>
            <w:r w:rsidRPr="00BF2AD8">
              <w:rPr>
                <w:rFonts w:ascii="Calibri" w:eastAsia="Times New Roman" w:hAnsi="Calibri" w:cs="Calibri"/>
                <w:color w:val="000000" w:themeColor="dark1"/>
                <w:kern w:val="24"/>
              </w:rPr>
              <w:br/>
            </w:r>
            <w:r w:rsidRPr="00BF2AD8">
              <w:rPr>
                <w:rFonts w:ascii="Calibri" w:eastAsia="Times New Roman" w:hAnsi="Calibri" w:cs="Calibri"/>
                <w:i/>
                <w:iCs/>
                <w:color w:val="000000" w:themeColor="dark1"/>
                <w:kern w:val="24"/>
              </w:rPr>
              <w:t>*transition pay period, only 7 working days</w:t>
            </w:r>
          </w:p>
        </w:tc>
        <w:tc>
          <w:tcPr>
            <w:tcW w:w="207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71ACF68E"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 xml:space="preserve">Friday, </w:t>
            </w:r>
          </w:p>
          <w:p w14:paraId="137B9A1A"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07/01/2022</w:t>
            </w:r>
          </w:p>
        </w:tc>
      </w:tr>
      <w:tr w:rsidR="00726F43" w:rsidRPr="00BF2AD8" w14:paraId="6B4D83C8" w14:textId="77777777" w:rsidTr="000E2CE7">
        <w:trPr>
          <w:trHeight w:val="340"/>
          <w:jc w:val="center"/>
        </w:trPr>
        <w:tc>
          <w:tcPr>
            <w:tcW w:w="368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5C203367" w14:textId="5986081A"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 xml:space="preserve">Bi-Weekly Arrears Pay Period (regular schedule </w:t>
            </w:r>
            <w:r w:rsidR="00726F43" w:rsidRPr="000E2CE7">
              <w:rPr>
                <w:rFonts w:ascii="Calibri" w:eastAsia="Times New Roman" w:hAnsi="Calibri" w:cs="Calibri"/>
                <w:color w:val="000000" w:themeColor="dark1"/>
                <w:kern w:val="24"/>
              </w:rPr>
              <w:t>moving</w:t>
            </w:r>
            <w:r w:rsidRPr="00BF2AD8">
              <w:rPr>
                <w:rFonts w:ascii="Calibri" w:eastAsia="Times New Roman" w:hAnsi="Calibri" w:cs="Calibri"/>
                <w:color w:val="000000" w:themeColor="dark1"/>
                <w:kern w:val="24"/>
              </w:rPr>
              <w:t xml:space="preserve"> forward)</w:t>
            </w:r>
          </w:p>
        </w:tc>
        <w:tc>
          <w:tcPr>
            <w:tcW w:w="513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5A60D2CE" w14:textId="2D714030"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Sunday, June 2</w:t>
            </w:r>
            <w:r w:rsidR="009330F3">
              <w:rPr>
                <w:rFonts w:ascii="Calibri" w:eastAsia="Times New Roman" w:hAnsi="Calibri" w:cs="Calibri"/>
                <w:color w:val="000000" w:themeColor="dark1"/>
                <w:kern w:val="24"/>
              </w:rPr>
              <w:t>6</w:t>
            </w:r>
            <w:r w:rsidRPr="00BF2AD8">
              <w:rPr>
                <w:rFonts w:ascii="Calibri" w:eastAsia="Times New Roman" w:hAnsi="Calibri" w:cs="Calibri"/>
                <w:color w:val="000000" w:themeColor="dark1"/>
                <w:kern w:val="24"/>
              </w:rPr>
              <w:t xml:space="preserve"> – Saturday, July 9 </w:t>
            </w:r>
          </w:p>
        </w:tc>
        <w:tc>
          <w:tcPr>
            <w:tcW w:w="207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4F840140"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Friday,</w:t>
            </w:r>
          </w:p>
          <w:p w14:paraId="1630DAFB"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07/15/2022</w:t>
            </w:r>
          </w:p>
        </w:tc>
      </w:tr>
      <w:tr w:rsidR="00726F43" w:rsidRPr="00BF2AD8" w14:paraId="193A4344" w14:textId="77777777" w:rsidTr="000E2CE7">
        <w:trPr>
          <w:trHeight w:val="178"/>
          <w:jc w:val="center"/>
        </w:trPr>
        <w:tc>
          <w:tcPr>
            <w:tcW w:w="368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17C57D21"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Bi-Weekly Arrears Pay Period</w:t>
            </w:r>
          </w:p>
        </w:tc>
        <w:tc>
          <w:tcPr>
            <w:tcW w:w="513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0E5E1D01" w14:textId="37EB1B42"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Sunday, July 9</w:t>
            </w:r>
            <w:r w:rsidR="00C03DB4" w:rsidRPr="000E2CE7">
              <w:rPr>
                <w:rFonts w:ascii="Calibri" w:eastAsia="Times New Roman" w:hAnsi="Calibri" w:cs="Calibri"/>
                <w:color w:val="000000" w:themeColor="dark1"/>
                <w:kern w:val="24"/>
              </w:rPr>
              <w:t xml:space="preserve"> </w:t>
            </w:r>
            <w:r w:rsidRPr="00BF2AD8">
              <w:rPr>
                <w:rFonts w:ascii="Calibri" w:eastAsia="Times New Roman" w:hAnsi="Calibri" w:cs="Calibri"/>
                <w:color w:val="000000" w:themeColor="dark1"/>
                <w:kern w:val="24"/>
              </w:rPr>
              <w:t xml:space="preserve">– Saturday, July 23 </w:t>
            </w:r>
          </w:p>
        </w:tc>
        <w:tc>
          <w:tcPr>
            <w:tcW w:w="2070" w:type="dxa"/>
            <w:tcBorders>
              <w:top w:val="single" w:sz="8" w:space="0" w:color="FFFFFF"/>
              <w:left w:val="single" w:sz="8" w:space="0" w:color="FFFFFF"/>
              <w:bottom w:val="single" w:sz="8" w:space="0" w:color="FFFFFF"/>
              <w:right w:val="single" w:sz="8" w:space="0" w:color="FFFFFF"/>
            </w:tcBorders>
            <w:shd w:val="clear" w:color="auto" w:fill="D9E2F3" w:themeFill="accent5" w:themeFillTint="33"/>
            <w:tcMar>
              <w:top w:w="72" w:type="dxa"/>
              <w:left w:w="144" w:type="dxa"/>
              <w:bottom w:w="72" w:type="dxa"/>
              <w:right w:w="144" w:type="dxa"/>
            </w:tcMar>
            <w:hideMark/>
          </w:tcPr>
          <w:p w14:paraId="4B8B63D0"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 xml:space="preserve">Friday, </w:t>
            </w:r>
          </w:p>
          <w:p w14:paraId="3D810219" w14:textId="77777777" w:rsidR="00BF2AD8" w:rsidRPr="00BF2AD8" w:rsidRDefault="00BF2AD8" w:rsidP="00BF2AD8">
            <w:pPr>
              <w:rPr>
                <w:rFonts w:ascii="Arial" w:eastAsia="Times New Roman" w:hAnsi="Arial" w:cs="Arial"/>
              </w:rPr>
            </w:pPr>
            <w:r w:rsidRPr="00BF2AD8">
              <w:rPr>
                <w:rFonts w:ascii="Calibri" w:eastAsia="Times New Roman" w:hAnsi="Calibri" w:cs="Calibri"/>
                <w:color w:val="000000" w:themeColor="dark1"/>
                <w:kern w:val="24"/>
              </w:rPr>
              <w:t>07/29/2022</w:t>
            </w:r>
          </w:p>
        </w:tc>
      </w:tr>
    </w:tbl>
    <w:p w14:paraId="0767E465" w14:textId="6ABA044C" w:rsidR="00EB27F9" w:rsidRPr="00234707" w:rsidRDefault="00EB27F9" w:rsidP="00AE6973">
      <w:pPr>
        <w:jc w:val="both"/>
        <w:rPr>
          <w:rFonts w:cstheme="minorHAnsi"/>
          <w:i/>
          <w:iCs/>
          <w:color w:val="3F3F3F"/>
        </w:rPr>
      </w:pPr>
    </w:p>
    <w:p w14:paraId="5BE67C62" w14:textId="354E4C51" w:rsidR="00061061" w:rsidRDefault="00981A1E" w:rsidP="009753EE">
      <w:pPr>
        <w:jc w:val="both"/>
        <w:rPr>
          <w:rFonts w:ascii="Univers LT Std 47 Cn Lt" w:hAnsi="Univers LT Std 47 Cn Lt"/>
          <w:color w:val="00A0A4"/>
          <w:sz w:val="32"/>
          <w:szCs w:val="32"/>
        </w:rPr>
      </w:pPr>
      <w:r>
        <w:rPr>
          <w:rFonts w:ascii="Univers LT Std 47 Cn Lt" w:hAnsi="Univers LT Std 47 Cn Lt"/>
          <w:color w:val="00A0A4"/>
          <w:sz w:val="32"/>
          <w:szCs w:val="32"/>
        </w:rPr>
        <w:t xml:space="preserve">FREQUENTLY ASKED </w:t>
      </w:r>
      <w:r w:rsidR="00D34919">
        <w:rPr>
          <w:rFonts w:ascii="Univers LT Std 47 Cn Lt" w:hAnsi="Univers LT Std 47 Cn Lt"/>
          <w:color w:val="00A0A4"/>
          <w:sz w:val="32"/>
          <w:szCs w:val="32"/>
        </w:rPr>
        <w:t>QUESTIONS</w:t>
      </w:r>
    </w:p>
    <w:p w14:paraId="17D29BF7" w14:textId="77777777" w:rsidR="009753EE" w:rsidRPr="009753EE" w:rsidRDefault="009753EE" w:rsidP="009753EE">
      <w:pPr>
        <w:jc w:val="both"/>
        <w:rPr>
          <w:rFonts w:ascii="Univers LT Std 47 Cn Lt" w:hAnsi="Univers LT Std 47 Cn Lt"/>
          <w:color w:val="00A0A4"/>
          <w:sz w:val="8"/>
          <w:szCs w:val="8"/>
        </w:rPr>
      </w:pPr>
    </w:p>
    <w:p w14:paraId="04722D70" w14:textId="190C32E4" w:rsidR="00F765EA" w:rsidRPr="006C39B1" w:rsidRDefault="008F6E26" w:rsidP="00F765EA">
      <w:pPr>
        <w:pStyle w:val="ListParagraph"/>
        <w:numPr>
          <w:ilvl w:val="0"/>
          <w:numId w:val="43"/>
        </w:numPr>
        <w:contextualSpacing w:val="0"/>
        <w:rPr>
          <w:rFonts w:eastAsia="Times New Roman"/>
          <w:b/>
          <w:bCs/>
        </w:rPr>
      </w:pPr>
      <w:r w:rsidRPr="006C39B1">
        <w:rPr>
          <w:rFonts w:eastAsia="Times New Roman"/>
          <w:b/>
          <w:bCs/>
        </w:rPr>
        <w:t>Do I need to do anything to prepare?</w:t>
      </w:r>
    </w:p>
    <w:p w14:paraId="0627DE60" w14:textId="77777777" w:rsidR="00205ADD" w:rsidRDefault="004B11F7" w:rsidP="00EC2ED9">
      <w:pPr>
        <w:pStyle w:val="ListParagraph"/>
        <w:contextualSpacing w:val="0"/>
        <w:rPr>
          <w:rFonts w:eastAsia="Times New Roman"/>
        </w:rPr>
      </w:pPr>
      <w:r w:rsidRPr="004B11F7">
        <w:rPr>
          <w:rFonts w:eastAsia="Times New Roman"/>
        </w:rPr>
        <w:t xml:space="preserve">You don’t need to take any action to make the change happen, you just need to know it’s coming and determine what, if anything, you </w:t>
      </w:r>
      <w:r w:rsidR="00D238DC">
        <w:rPr>
          <w:rFonts w:eastAsia="Times New Roman"/>
        </w:rPr>
        <w:t xml:space="preserve">personally </w:t>
      </w:r>
      <w:r w:rsidRPr="004B11F7">
        <w:rPr>
          <w:rFonts w:eastAsia="Times New Roman"/>
        </w:rPr>
        <w:t>need to do prepare.</w:t>
      </w:r>
      <w:r w:rsidR="00D238DC">
        <w:rPr>
          <w:rFonts w:eastAsia="Times New Roman"/>
        </w:rPr>
        <w:t xml:space="preserve"> </w:t>
      </w:r>
      <w:r w:rsidR="00205ADD">
        <w:rPr>
          <w:rFonts w:eastAsia="Times New Roman"/>
        </w:rPr>
        <w:t>Consider the following:</w:t>
      </w:r>
    </w:p>
    <w:p w14:paraId="22953E1F" w14:textId="7385A09E" w:rsidR="00205ADD" w:rsidRPr="00205ADD" w:rsidRDefault="00F852A9" w:rsidP="00205ADD">
      <w:pPr>
        <w:pStyle w:val="ListParagraph"/>
        <w:numPr>
          <w:ilvl w:val="0"/>
          <w:numId w:val="46"/>
        </w:numPr>
        <w:contextualSpacing w:val="0"/>
        <w:rPr>
          <w:rFonts w:eastAsia="Times New Roman"/>
          <w:i/>
          <w:iCs/>
        </w:rPr>
      </w:pPr>
      <w:r>
        <w:rPr>
          <w:rFonts w:eastAsia="Times New Roman"/>
        </w:rPr>
        <w:t>There are 10 paychecks between the communication of this transition and the</w:t>
      </w:r>
      <w:r w:rsidR="0005485D" w:rsidRPr="0005485D">
        <w:rPr>
          <w:rFonts w:eastAsia="Times New Roman"/>
        </w:rPr>
        <w:t xml:space="preserve"> July 1</w:t>
      </w:r>
      <w:r w:rsidR="004F6F88">
        <w:rPr>
          <w:rFonts w:eastAsia="Times New Roman"/>
        </w:rPr>
        <w:t xml:space="preserve"> </w:t>
      </w:r>
      <w:r w:rsidR="0005485D" w:rsidRPr="0005485D">
        <w:rPr>
          <w:rFonts w:eastAsia="Times New Roman"/>
        </w:rPr>
        <w:t>transition paycheck</w:t>
      </w:r>
      <w:r>
        <w:rPr>
          <w:rFonts w:eastAsia="Times New Roman"/>
        </w:rPr>
        <w:t xml:space="preserve">, which should provide sufficient time to </w:t>
      </w:r>
      <w:proofErr w:type="gramStart"/>
      <w:r w:rsidR="0087786E">
        <w:rPr>
          <w:rFonts w:eastAsia="Times New Roman"/>
        </w:rPr>
        <w:t>make a plan</w:t>
      </w:r>
      <w:proofErr w:type="gramEnd"/>
      <w:r w:rsidR="0087786E">
        <w:rPr>
          <w:rFonts w:eastAsia="Times New Roman"/>
        </w:rPr>
        <w:t xml:space="preserve"> if you feel the need to do so.</w:t>
      </w:r>
      <w:r>
        <w:rPr>
          <w:rFonts w:eastAsia="Times New Roman"/>
        </w:rPr>
        <w:t xml:space="preserve"> </w:t>
      </w:r>
    </w:p>
    <w:p w14:paraId="1EB884F6" w14:textId="77777777" w:rsidR="00205ADD" w:rsidRPr="00205ADD" w:rsidRDefault="00CA4E5D" w:rsidP="00205ADD">
      <w:pPr>
        <w:pStyle w:val="ListParagraph"/>
        <w:numPr>
          <w:ilvl w:val="0"/>
          <w:numId w:val="46"/>
        </w:numPr>
        <w:contextualSpacing w:val="0"/>
        <w:rPr>
          <w:rFonts w:eastAsia="Times New Roman"/>
          <w:i/>
          <w:iCs/>
        </w:rPr>
      </w:pPr>
      <w:r w:rsidRPr="00CA4E5D">
        <w:rPr>
          <w:rFonts w:eastAsia="Times New Roman"/>
        </w:rPr>
        <w:t>As the transition date gets closer,</w:t>
      </w:r>
      <w:r w:rsidR="00275AEF">
        <w:rPr>
          <w:rFonts w:eastAsia="Times New Roman"/>
        </w:rPr>
        <w:t xml:space="preserve"> </w:t>
      </w:r>
      <w:r w:rsidRPr="00CA4E5D">
        <w:rPr>
          <w:rFonts w:eastAsia="Times New Roman"/>
        </w:rPr>
        <w:t>evaluate your banking</w:t>
      </w:r>
      <w:r w:rsidR="00BC78C8">
        <w:rPr>
          <w:rFonts w:eastAsia="Times New Roman"/>
        </w:rPr>
        <w:t xml:space="preserve"> </w:t>
      </w:r>
      <w:r w:rsidRPr="00CA4E5D">
        <w:rPr>
          <w:rFonts w:eastAsia="Times New Roman"/>
        </w:rPr>
        <w:t>direct deposit</w:t>
      </w:r>
      <w:r w:rsidR="00BC78C8">
        <w:rPr>
          <w:rFonts w:eastAsia="Times New Roman"/>
        </w:rPr>
        <w:t>s</w:t>
      </w:r>
      <w:r w:rsidRPr="00CA4E5D">
        <w:rPr>
          <w:rFonts w:eastAsia="Times New Roman"/>
        </w:rPr>
        <w:t xml:space="preserve"> </w:t>
      </w:r>
      <w:r w:rsidR="00BC78C8">
        <w:rPr>
          <w:rFonts w:eastAsia="Times New Roman"/>
        </w:rPr>
        <w:t>to</w:t>
      </w:r>
      <w:r w:rsidRPr="00CA4E5D">
        <w:rPr>
          <w:rFonts w:eastAsia="Times New Roman"/>
        </w:rPr>
        <w:t xml:space="preserve"> consider what dates, if any, you might want to adjust for bills or automated payments (based on the bi-weekly schedule that begins in July).</w:t>
      </w:r>
      <w:r w:rsidR="00B163A1">
        <w:rPr>
          <w:rFonts w:eastAsia="Times New Roman"/>
        </w:rPr>
        <w:t xml:space="preserve"> </w:t>
      </w:r>
    </w:p>
    <w:p w14:paraId="7DEC201E" w14:textId="5EEE06F9" w:rsidR="00DC28DF" w:rsidRPr="00DC28DF" w:rsidRDefault="00EA13A7" w:rsidP="00DC28DF">
      <w:pPr>
        <w:pStyle w:val="ListParagraph"/>
        <w:numPr>
          <w:ilvl w:val="0"/>
          <w:numId w:val="46"/>
        </w:numPr>
        <w:contextualSpacing w:val="0"/>
        <w:rPr>
          <w:rFonts w:eastAsia="Times New Roman"/>
          <w:i/>
          <w:iCs/>
        </w:rPr>
      </w:pPr>
      <w:r>
        <w:rPr>
          <w:rFonts w:eastAsia="Times New Roman"/>
        </w:rPr>
        <w:t xml:space="preserve">Also consider whether you need to change the amount of </w:t>
      </w:r>
      <w:r w:rsidR="00DB6D59">
        <w:rPr>
          <w:rFonts w:eastAsia="Times New Roman"/>
        </w:rPr>
        <w:t xml:space="preserve">funds routed </w:t>
      </w:r>
      <w:r w:rsidR="00AD667C">
        <w:rPr>
          <w:rFonts w:eastAsia="Times New Roman"/>
        </w:rPr>
        <w:t>to your bank through</w:t>
      </w:r>
      <w:r w:rsidR="00DB6D59">
        <w:rPr>
          <w:rFonts w:eastAsia="Times New Roman"/>
        </w:rPr>
        <w:t xml:space="preserve"> direct deposit </w:t>
      </w:r>
      <w:r w:rsidR="00BC78C8">
        <w:rPr>
          <w:rFonts w:eastAsia="Times New Roman"/>
        </w:rPr>
        <w:t>from your paycheck</w:t>
      </w:r>
      <w:r w:rsidR="00AD667C">
        <w:rPr>
          <w:rFonts w:eastAsia="Times New Roman"/>
        </w:rPr>
        <w:t xml:space="preserve"> if you have more that one Workday direct deposit established. </w:t>
      </w:r>
    </w:p>
    <w:p w14:paraId="15D90D0E" w14:textId="4439F155" w:rsidR="00B17B85" w:rsidRPr="00DC28DF" w:rsidRDefault="00B163A1" w:rsidP="00DC28DF">
      <w:pPr>
        <w:pStyle w:val="ListParagraph"/>
        <w:numPr>
          <w:ilvl w:val="0"/>
          <w:numId w:val="46"/>
        </w:numPr>
        <w:contextualSpacing w:val="0"/>
        <w:rPr>
          <w:rFonts w:eastAsia="Times New Roman"/>
        </w:rPr>
      </w:pPr>
      <w:r w:rsidRPr="00DC28DF">
        <w:rPr>
          <w:rFonts w:eastAsia="Times New Roman"/>
        </w:rPr>
        <w:t xml:space="preserve">If you would like additional resources, defer to the </w:t>
      </w:r>
      <w:r w:rsidRPr="007E0C06">
        <w:rPr>
          <w:rFonts w:eastAsia="Times New Roman"/>
          <w:i/>
          <w:iCs/>
        </w:rPr>
        <w:t>Want More Resources?</w:t>
      </w:r>
      <w:r w:rsidRPr="00DC28DF">
        <w:rPr>
          <w:rFonts w:eastAsia="Times New Roman"/>
        </w:rPr>
        <w:t xml:space="preserve"> section of this document.</w:t>
      </w:r>
    </w:p>
    <w:p w14:paraId="5941F250" w14:textId="6711182B" w:rsidR="009B4AA1" w:rsidRPr="0069008E" w:rsidRDefault="009B4AA1" w:rsidP="009B4AA1">
      <w:pPr>
        <w:pStyle w:val="ListParagraph"/>
        <w:numPr>
          <w:ilvl w:val="0"/>
          <w:numId w:val="43"/>
        </w:numPr>
        <w:contextualSpacing w:val="0"/>
        <w:rPr>
          <w:rFonts w:eastAsia="Times New Roman"/>
          <w:b/>
          <w:bCs/>
        </w:rPr>
      </w:pPr>
      <w:r w:rsidRPr="0069008E">
        <w:rPr>
          <w:rFonts w:eastAsia="Times New Roman"/>
          <w:b/>
          <w:bCs/>
        </w:rPr>
        <w:t xml:space="preserve">Will I be paid the same salary? </w:t>
      </w:r>
    </w:p>
    <w:p w14:paraId="3A1EAE31" w14:textId="77777777" w:rsidR="00CC7052" w:rsidRDefault="00C84608" w:rsidP="00CC7052">
      <w:pPr>
        <w:ind w:firstLine="720"/>
        <w:rPr>
          <w:rFonts w:eastAsia="Times New Roman"/>
        </w:rPr>
      </w:pPr>
      <w:r>
        <w:rPr>
          <w:rFonts w:eastAsia="Times New Roman"/>
        </w:rPr>
        <w:t>You will be paid the same salary with</w:t>
      </w:r>
      <w:r w:rsidR="009B4AA1" w:rsidRPr="009B4AA1">
        <w:rPr>
          <w:rFonts w:eastAsia="Times New Roman"/>
        </w:rPr>
        <w:t xml:space="preserve"> more paychecks annually</w:t>
      </w:r>
      <w:r>
        <w:rPr>
          <w:rFonts w:eastAsia="Times New Roman"/>
        </w:rPr>
        <w:t xml:space="preserve"> at a slightly lesser amount per paycheck.</w:t>
      </w:r>
      <w:r w:rsidR="009B4AA1" w:rsidRPr="009B4AA1">
        <w:rPr>
          <w:rFonts w:eastAsia="Times New Roman"/>
        </w:rPr>
        <w:t xml:space="preserve"> </w:t>
      </w:r>
    </w:p>
    <w:p w14:paraId="053AA560" w14:textId="226F7DCE" w:rsidR="00923B95" w:rsidRPr="00CC7052" w:rsidRDefault="003B6FC1" w:rsidP="00CC7052">
      <w:pPr>
        <w:pStyle w:val="ListParagraph"/>
        <w:numPr>
          <w:ilvl w:val="0"/>
          <w:numId w:val="43"/>
        </w:numPr>
        <w:rPr>
          <w:rFonts w:eastAsia="Times New Roman"/>
        </w:rPr>
      </w:pPr>
      <w:r w:rsidRPr="00CC7052">
        <w:rPr>
          <w:rFonts w:eastAsia="Times New Roman"/>
          <w:b/>
          <w:bCs/>
        </w:rPr>
        <w:t>How will this impact my annual 401k deferrals</w:t>
      </w:r>
      <w:r w:rsidR="0069008E" w:rsidRPr="00CC7052">
        <w:rPr>
          <w:rFonts w:eastAsia="Times New Roman"/>
          <w:b/>
          <w:bCs/>
        </w:rPr>
        <w:t>?</w:t>
      </w:r>
    </w:p>
    <w:p w14:paraId="1FB5BA55" w14:textId="0EB26158" w:rsidR="003B6FC1" w:rsidRPr="00923B95" w:rsidRDefault="00923B95" w:rsidP="00923B95">
      <w:pPr>
        <w:pStyle w:val="ListParagraph"/>
        <w:contextualSpacing w:val="0"/>
        <w:rPr>
          <w:rFonts w:eastAsia="Times New Roman"/>
          <w:b/>
          <w:bCs/>
        </w:rPr>
      </w:pPr>
      <w:r>
        <w:rPr>
          <w:rFonts w:eastAsia="Times New Roman"/>
        </w:rPr>
        <w:t xml:space="preserve">Your </w:t>
      </w:r>
      <w:r w:rsidR="00C67C9E">
        <w:rPr>
          <w:rFonts w:eastAsia="Times New Roman"/>
        </w:rPr>
        <w:t>401k deferrals will be</w:t>
      </w:r>
      <w:r w:rsidR="003B6FC1" w:rsidRPr="00923B95">
        <w:rPr>
          <w:rFonts w:eastAsia="Times New Roman"/>
        </w:rPr>
        <w:t xml:space="preserve"> converted to </w:t>
      </w:r>
      <w:r w:rsidR="00C67C9E">
        <w:rPr>
          <w:rFonts w:eastAsia="Times New Roman"/>
        </w:rPr>
        <w:t xml:space="preserve">a </w:t>
      </w:r>
      <w:r w:rsidR="003B6FC1" w:rsidRPr="00923B95">
        <w:rPr>
          <w:rFonts w:eastAsia="Times New Roman"/>
        </w:rPr>
        <w:t>biweekly increment before being deducted</w:t>
      </w:r>
      <w:r w:rsidR="00DB2069">
        <w:rPr>
          <w:rFonts w:eastAsia="Times New Roman"/>
        </w:rPr>
        <w:t xml:space="preserve">. </w:t>
      </w:r>
    </w:p>
    <w:p w14:paraId="3047866C" w14:textId="77777777" w:rsidR="002832B0" w:rsidRPr="002832B0" w:rsidRDefault="003B6FC1" w:rsidP="00C85BFF">
      <w:pPr>
        <w:pStyle w:val="ListParagraph"/>
        <w:numPr>
          <w:ilvl w:val="0"/>
          <w:numId w:val="43"/>
        </w:numPr>
        <w:contextualSpacing w:val="0"/>
        <w:rPr>
          <w:rFonts w:eastAsia="Times New Roman"/>
        </w:rPr>
      </w:pPr>
      <w:r w:rsidRPr="002832B0">
        <w:rPr>
          <w:rFonts w:eastAsia="Times New Roman"/>
          <w:b/>
          <w:bCs/>
        </w:rPr>
        <w:t xml:space="preserve">Will my benefit deductions change? </w:t>
      </w:r>
    </w:p>
    <w:p w14:paraId="19C37088" w14:textId="5E04F989" w:rsidR="00220FBD" w:rsidRPr="00220FBD" w:rsidRDefault="002832B0" w:rsidP="00220FBD">
      <w:pPr>
        <w:pStyle w:val="ListParagraph"/>
        <w:contextualSpacing w:val="0"/>
        <w:rPr>
          <w:rFonts w:eastAsia="Times New Roman"/>
        </w:rPr>
      </w:pPr>
      <w:r w:rsidRPr="002832B0">
        <w:rPr>
          <w:rFonts w:eastAsia="Times New Roman"/>
        </w:rPr>
        <w:t>Your benefit deductions will a</w:t>
      </w:r>
      <w:r w:rsidR="003B6FC1" w:rsidRPr="002832B0">
        <w:rPr>
          <w:rFonts w:eastAsia="Times New Roman"/>
        </w:rPr>
        <w:t xml:space="preserve">lso </w:t>
      </w:r>
      <w:r w:rsidRPr="002832B0">
        <w:rPr>
          <w:rFonts w:eastAsia="Times New Roman"/>
        </w:rPr>
        <w:t>convert</w:t>
      </w:r>
      <w:r w:rsidR="003B6FC1" w:rsidRPr="002832B0">
        <w:rPr>
          <w:rFonts w:eastAsia="Times New Roman"/>
        </w:rPr>
        <w:t xml:space="preserve"> to </w:t>
      </w:r>
      <w:r>
        <w:rPr>
          <w:rFonts w:eastAsia="Times New Roman"/>
        </w:rPr>
        <w:t xml:space="preserve">a </w:t>
      </w:r>
      <w:r w:rsidR="003B6FC1" w:rsidRPr="002832B0">
        <w:rPr>
          <w:rFonts w:eastAsia="Times New Roman"/>
        </w:rPr>
        <w:t>biweekly increment and deducted per usual</w:t>
      </w:r>
      <w:r w:rsidR="00857AF5">
        <w:rPr>
          <w:rFonts w:eastAsia="Times New Roman"/>
        </w:rPr>
        <w:t xml:space="preserve">. You can reference the 2022 Benefit Guide to find the biweekly increments. </w:t>
      </w:r>
    </w:p>
    <w:p w14:paraId="64D37B80" w14:textId="163DC455" w:rsidR="003B6FC1" w:rsidRDefault="003B6FC1" w:rsidP="003B6FC1">
      <w:pPr>
        <w:pStyle w:val="ListParagraph"/>
        <w:numPr>
          <w:ilvl w:val="0"/>
          <w:numId w:val="43"/>
        </w:numPr>
        <w:contextualSpacing w:val="0"/>
        <w:rPr>
          <w:rFonts w:eastAsia="Times New Roman"/>
          <w:b/>
          <w:bCs/>
        </w:rPr>
      </w:pPr>
      <w:r w:rsidRPr="0069008E">
        <w:rPr>
          <w:rFonts w:eastAsia="Times New Roman"/>
          <w:b/>
          <w:bCs/>
        </w:rPr>
        <w:t>What will be reflected on my 2022 W2?</w:t>
      </w:r>
    </w:p>
    <w:p w14:paraId="5AA1ABEC" w14:textId="7980C981" w:rsidR="006C1695" w:rsidRPr="006C1695" w:rsidRDefault="006C1695" w:rsidP="006C1695">
      <w:pPr>
        <w:pStyle w:val="ListParagraph"/>
        <w:contextualSpacing w:val="0"/>
        <w:rPr>
          <w:rFonts w:eastAsia="Times New Roman"/>
        </w:rPr>
      </w:pPr>
      <w:r>
        <w:rPr>
          <w:rFonts w:eastAsia="Times New Roman"/>
        </w:rPr>
        <w:t xml:space="preserve">Your 2022 W2 will </w:t>
      </w:r>
      <w:r w:rsidR="001F1C21">
        <w:rPr>
          <w:rFonts w:eastAsia="Times New Roman"/>
        </w:rPr>
        <w:t xml:space="preserve">have a small reduction in pay </w:t>
      </w:r>
      <w:proofErr w:type="gramStart"/>
      <w:r w:rsidR="001F1C21">
        <w:rPr>
          <w:rFonts w:eastAsia="Times New Roman"/>
        </w:rPr>
        <w:t>as a result of</w:t>
      </w:r>
      <w:proofErr w:type="gramEnd"/>
      <w:r w:rsidR="001F1C21">
        <w:rPr>
          <w:rFonts w:eastAsia="Times New Roman"/>
        </w:rPr>
        <w:t xml:space="preserve"> shifting to an arrears pay schedule. Th</w:t>
      </w:r>
      <w:r w:rsidR="0063528C">
        <w:rPr>
          <w:rFonts w:eastAsia="Times New Roman"/>
        </w:rPr>
        <w:t xml:space="preserve">e reduced amount will </w:t>
      </w:r>
      <w:r w:rsidR="00945D7C">
        <w:rPr>
          <w:rFonts w:eastAsia="Times New Roman"/>
        </w:rPr>
        <w:t>transfer</w:t>
      </w:r>
      <w:r w:rsidR="0063528C">
        <w:rPr>
          <w:rFonts w:eastAsia="Times New Roman"/>
        </w:rPr>
        <w:t xml:space="preserve"> to the 2023 calendar year. </w:t>
      </w:r>
    </w:p>
    <w:p w14:paraId="42CF6EB0" w14:textId="5CBF5E8F" w:rsidR="00915CBC" w:rsidRDefault="0063528C" w:rsidP="00915CBC">
      <w:pPr>
        <w:pStyle w:val="ListParagraph"/>
        <w:numPr>
          <w:ilvl w:val="0"/>
          <w:numId w:val="43"/>
        </w:numPr>
        <w:rPr>
          <w:rFonts w:ascii="Calibri" w:eastAsia="Times New Roman" w:hAnsi="Calibri" w:cs="Calibri"/>
          <w:b/>
          <w:bCs/>
        </w:rPr>
      </w:pPr>
      <w:r w:rsidRPr="0063528C">
        <w:rPr>
          <w:rFonts w:ascii="Calibri" w:eastAsia="Times New Roman" w:hAnsi="Calibri" w:cs="Calibri"/>
          <w:b/>
          <w:bCs/>
        </w:rPr>
        <w:t xml:space="preserve">I earn commissions. </w:t>
      </w:r>
      <w:r w:rsidR="00915CBC" w:rsidRPr="0063528C">
        <w:rPr>
          <w:rFonts w:ascii="Calibri" w:eastAsia="Times New Roman" w:hAnsi="Calibri" w:cs="Calibri"/>
          <w:b/>
          <w:bCs/>
        </w:rPr>
        <w:t xml:space="preserve">How will this impact </w:t>
      </w:r>
      <w:r w:rsidRPr="0063528C">
        <w:rPr>
          <w:rFonts w:ascii="Calibri" w:eastAsia="Times New Roman" w:hAnsi="Calibri" w:cs="Calibri"/>
          <w:b/>
          <w:bCs/>
        </w:rPr>
        <w:t>me</w:t>
      </w:r>
      <w:r w:rsidR="00915CBC" w:rsidRPr="0063528C">
        <w:rPr>
          <w:rFonts w:ascii="Calibri" w:eastAsia="Times New Roman" w:hAnsi="Calibri" w:cs="Calibri"/>
          <w:b/>
          <w:bCs/>
        </w:rPr>
        <w:t>?</w:t>
      </w:r>
    </w:p>
    <w:p w14:paraId="433A7EB9" w14:textId="4125AAC4" w:rsidR="00915CBC" w:rsidRPr="007120C8" w:rsidRDefault="00945D7C" w:rsidP="007120C8">
      <w:pPr>
        <w:pStyle w:val="ListParagraph"/>
        <w:rPr>
          <w:rFonts w:ascii="Calibri" w:eastAsia="Times New Roman" w:hAnsi="Calibri" w:cs="Calibri"/>
        </w:rPr>
      </w:pPr>
      <w:r>
        <w:rPr>
          <w:rFonts w:ascii="Calibri" w:eastAsia="Times New Roman" w:hAnsi="Calibri" w:cs="Calibri"/>
        </w:rPr>
        <w:t xml:space="preserve">Colleagues who earn a draw against commissions will also transition from the semi-monthly payroll to biweekly. </w:t>
      </w:r>
      <w:r w:rsidR="00A83DED">
        <w:rPr>
          <w:rFonts w:ascii="Calibri" w:eastAsia="Times New Roman" w:hAnsi="Calibri" w:cs="Calibri"/>
        </w:rPr>
        <w:t>Commission</w:t>
      </w:r>
      <w:r w:rsidR="00BE3ECC">
        <w:rPr>
          <w:rFonts w:ascii="Calibri" w:eastAsia="Times New Roman" w:hAnsi="Calibri" w:cs="Calibri"/>
        </w:rPr>
        <w:t>s</w:t>
      </w:r>
      <w:r w:rsidR="00A83DED">
        <w:rPr>
          <w:rFonts w:ascii="Calibri" w:eastAsia="Times New Roman" w:hAnsi="Calibri" w:cs="Calibri"/>
        </w:rPr>
        <w:t xml:space="preserve"> that are paid monthly (on the 15</w:t>
      </w:r>
      <w:r w:rsidR="00A83DED" w:rsidRPr="00A83DED">
        <w:rPr>
          <w:rFonts w:ascii="Calibri" w:eastAsia="Times New Roman" w:hAnsi="Calibri" w:cs="Calibri"/>
          <w:vertAlign w:val="superscript"/>
        </w:rPr>
        <w:t>th</w:t>
      </w:r>
      <w:r w:rsidR="00A83DED">
        <w:rPr>
          <w:rFonts w:ascii="Calibri" w:eastAsia="Times New Roman" w:hAnsi="Calibri" w:cs="Calibri"/>
        </w:rPr>
        <w:t xml:space="preserve">) will continue to be paid </w:t>
      </w:r>
      <w:r w:rsidR="007120C8">
        <w:rPr>
          <w:rFonts w:ascii="Calibri" w:eastAsia="Times New Roman" w:hAnsi="Calibri" w:cs="Calibri"/>
        </w:rPr>
        <w:t>as such.</w:t>
      </w:r>
    </w:p>
    <w:p w14:paraId="25C74359" w14:textId="77777777" w:rsidR="00306A0E" w:rsidRPr="00234707" w:rsidRDefault="00306A0E" w:rsidP="000D0656">
      <w:pPr>
        <w:jc w:val="both"/>
        <w:rPr>
          <w:rFonts w:ascii="Univers LT Std 47 Cn Lt" w:hAnsi="Univers LT Std 47 Cn Lt"/>
          <w:color w:val="00A0A4"/>
        </w:rPr>
      </w:pPr>
    </w:p>
    <w:p w14:paraId="02113C64" w14:textId="21CEF8E8" w:rsidR="006B761E" w:rsidRDefault="00BC7EC8" w:rsidP="006B761E">
      <w:pPr>
        <w:jc w:val="both"/>
        <w:rPr>
          <w:rFonts w:ascii="Univers LT Std 47 Cn Lt" w:hAnsi="Univers LT Std 47 Cn Lt"/>
          <w:color w:val="00A0A4"/>
          <w:sz w:val="32"/>
          <w:szCs w:val="32"/>
        </w:rPr>
      </w:pPr>
      <w:r>
        <w:rPr>
          <w:rFonts w:ascii="Univers LT Std 47 Cn Lt" w:hAnsi="Univers LT Std 47 Cn Lt"/>
          <w:color w:val="00A0A4"/>
          <w:sz w:val="32"/>
          <w:szCs w:val="32"/>
        </w:rPr>
        <w:t>WANT MORE RESOURCES?</w:t>
      </w:r>
    </w:p>
    <w:p w14:paraId="1C2FA770" w14:textId="77777777" w:rsidR="00886985" w:rsidRPr="00886985" w:rsidRDefault="00886985" w:rsidP="006B761E">
      <w:pPr>
        <w:jc w:val="both"/>
        <w:rPr>
          <w:rFonts w:ascii="Univers LT Std 47 Cn Lt" w:hAnsi="Univers LT Std 47 Cn Lt"/>
          <w:color w:val="00A0A4"/>
          <w:sz w:val="8"/>
          <w:szCs w:val="8"/>
        </w:rPr>
      </w:pPr>
    </w:p>
    <w:p w14:paraId="438CDF61" w14:textId="5B997915" w:rsidR="00F1659F" w:rsidRDefault="00886985" w:rsidP="00D06647">
      <w:pPr>
        <w:shd w:val="clear" w:color="auto" w:fill="FFFFFF"/>
        <w:spacing w:line="270" w:lineRule="atLeast"/>
        <w:rPr>
          <w:rFonts w:cstheme="minorHAnsi"/>
        </w:rPr>
      </w:pPr>
      <w:r w:rsidRPr="00886985">
        <w:rPr>
          <w:rFonts w:cstheme="minorHAnsi"/>
        </w:rPr>
        <w:t xml:space="preserve">We have them! On deck to support you through this transition </w:t>
      </w:r>
      <w:r w:rsidR="001A46EB">
        <w:rPr>
          <w:rFonts w:cstheme="minorHAnsi"/>
        </w:rPr>
        <w:t>is</w:t>
      </w:r>
      <w:r w:rsidRPr="00886985">
        <w:rPr>
          <w:rFonts w:cstheme="minorHAnsi"/>
        </w:rPr>
        <w:t xml:space="preserve"> a calculator tool that estimates your transition and biweekly pay based upon your annual salary, </w:t>
      </w:r>
      <w:r w:rsidR="00772D93">
        <w:rPr>
          <w:rFonts w:cstheme="minorHAnsi"/>
        </w:rPr>
        <w:t>as well as</w:t>
      </w:r>
      <w:r w:rsidRPr="00886985">
        <w:rPr>
          <w:rFonts w:cstheme="minorHAnsi"/>
        </w:rPr>
        <w:t xml:space="preserve"> HR teams that can walk you through the new pay program.</w:t>
      </w:r>
      <w:r w:rsidR="006E3E60">
        <w:rPr>
          <w:rFonts w:cstheme="minorHAnsi"/>
        </w:rPr>
        <w:t xml:space="preserve"> You can access the calculator tool by clicking on the </w:t>
      </w:r>
      <w:r w:rsidR="00E92CE1">
        <w:rPr>
          <w:rFonts w:cstheme="minorHAnsi"/>
        </w:rPr>
        <w:t>worksheet</w:t>
      </w:r>
      <w:r w:rsidR="006E3E60">
        <w:rPr>
          <w:rFonts w:cstheme="minorHAnsi"/>
        </w:rPr>
        <w:t xml:space="preserve"> below.</w:t>
      </w:r>
      <w:r w:rsidRPr="00886985">
        <w:rPr>
          <w:rFonts w:cstheme="minorHAnsi"/>
        </w:rPr>
        <w:t xml:space="preserve"> </w:t>
      </w:r>
      <w:r w:rsidR="006E3E60">
        <w:rPr>
          <w:rFonts w:cstheme="minorHAnsi"/>
        </w:rPr>
        <w:t>Otherwise, r</w:t>
      </w:r>
      <w:r w:rsidRPr="00886985">
        <w:rPr>
          <w:rFonts w:cstheme="minorHAnsi"/>
        </w:rPr>
        <w:t xml:space="preserve">each out to your local HR team or send a note to </w:t>
      </w:r>
      <w:hyperlink r:id="rId12" w:history="1">
        <w:r w:rsidR="006E3E60" w:rsidRPr="00843848">
          <w:rPr>
            <w:rStyle w:val="Hyperlink"/>
            <w:rFonts w:cstheme="minorHAnsi"/>
          </w:rPr>
          <w:t>HR@baldwinriskpartners.com</w:t>
        </w:r>
      </w:hyperlink>
      <w:r w:rsidR="00772D93">
        <w:rPr>
          <w:rFonts w:cstheme="minorHAnsi"/>
        </w:rPr>
        <w:t xml:space="preserve"> for more</w:t>
      </w:r>
      <w:r w:rsidR="00E92CE1">
        <w:rPr>
          <w:rFonts w:cstheme="minorHAnsi"/>
        </w:rPr>
        <w:t xml:space="preserve"> support</w:t>
      </w:r>
      <w:r w:rsidR="00772D93">
        <w:rPr>
          <w:rFonts w:cstheme="minorHAnsi"/>
        </w:rPr>
        <w:t>.</w:t>
      </w:r>
    </w:p>
    <w:p w14:paraId="71307A3D" w14:textId="77777777" w:rsidR="006A21BD" w:rsidRDefault="006A21BD" w:rsidP="00D06647">
      <w:pPr>
        <w:shd w:val="clear" w:color="auto" w:fill="FFFFFF"/>
        <w:spacing w:line="270" w:lineRule="atLeast"/>
        <w:rPr>
          <w:rFonts w:cstheme="minorHAnsi"/>
        </w:rPr>
      </w:pPr>
    </w:p>
    <w:bookmarkStart w:id="0" w:name="_MON_1704614764"/>
    <w:bookmarkEnd w:id="0"/>
    <w:p w14:paraId="0A85C47B" w14:textId="60EA259B" w:rsidR="00947561" w:rsidRPr="00A14582" w:rsidRDefault="00E27E81" w:rsidP="00D06647">
      <w:pPr>
        <w:shd w:val="clear" w:color="auto" w:fill="FFFFFF"/>
        <w:spacing w:line="270" w:lineRule="atLeast"/>
        <w:rPr>
          <w:rFonts w:eastAsia="Times New Roman" w:cstheme="minorHAnsi"/>
          <w:color w:val="3F3F3F"/>
        </w:rPr>
      </w:pPr>
      <w:r>
        <w:rPr>
          <w:rFonts w:eastAsia="Times New Roman" w:cstheme="minorHAnsi"/>
          <w:color w:val="3F3F3F"/>
        </w:rPr>
        <w:object w:dxaOrig="1440" w:dyaOrig="932" w14:anchorId="317E0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Excel.Sheet.12" ShapeID="_x0000_i1025" DrawAspect="Icon" ObjectID="_1712380574" r:id="rId14"/>
        </w:object>
      </w:r>
    </w:p>
    <w:sectPr w:rsidR="00947561" w:rsidRPr="00A14582" w:rsidSect="006A21BD">
      <w:headerReference w:type="default" r:id="rId15"/>
      <w:pgSz w:w="12240" w:h="15840" w:code="1"/>
      <w:pgMar w:top="720" w:right="432" w:bottom="0" w:left="43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B8A3" w14:textId="77777777" w:rsidR="001479A4" w:rsidRDefault="001479A4">
      <w:r>
        <w:separator/>
      </w:r>
    </w:p>
  </w:endnote>
  <w:endnote w:type="continuationSeparator" w:id="0">
    <w:p w14:paraId="133A47A0" w14:textId="77777777" w:rsidR="001479A4" w:rsidRDefault="0014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7 Cn Lt">
    <w:panose1 w:val="020B040602020204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9E0F" w14:textId="77777777" w:rsidR="001479A4" w:rsidRDefault="001479A4">
      <w:r>
        <w:separator/>
      </w:r>
    </w:p>
  </w:footnote>
  <w:footnote w:type="continuationSeparator" w:id="0">
    <w:p w14:paraId="12E39563" w14:textId="77777777" w:rsidR="001479A4" w:rsidRDefault="0014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1EC" w14:textId="2C2D91C3" w:rsidR="001D5DAD" w:rsidRDefault="001D5DAD">
    <w:pPr>
      <w:pStyle w:val="Header"/>
    </w:pPr>
    <w:r w:rsidRPr="009A740B">
      <w:rPr>
        <w:rFonts w:ascii="Univers LT Std 47 Cn Lt" w:hAnsi="Univers LT Std 47 Cn Lt"/>
        <w:noProof/>
        <w:color w:val="3F3F3F"/>
        <w:sz w:val="40"/>
        <w:szCs w:val="40"/>
      </w:rPr>
      <w:drawing>
        <wp:anchor distT="0" distB="0" distL="114300" distR="114300" simplePos="0" relativeHeight="251658240" behindDoc="0" locked="0" layoutInCell="1" allowOverlap="1" wp14:anchorId="6B3DA0A8" wp14:editId="10AA72B2">
          <wp:simplePos x="0" y="0"/>
          <wp:positionH relativeFrom="margin">
            <wp:align>right</wp:align>
          </wp:positionH>
          <wp:positionV relativeFrom="paragraph">
            <wp:posOffset>-276225</wp:posOffset>
          </wp:positionV>
          <wp:extent cx="1769110" cy="594995"/>
          <wp:effectExtent l="0" t="0" r="2540" b="0"/>
          <wp:wrapThrough wrapText="bothSides">
            <wp:wrapPolygon edited="0">
              <wp:start x="2326" y="0"/>
              <wp:lineTo x="0" y="2766"/>
              <wp:lineTo x="0" y="13831"/>
              <wp:lineTo x="1628" y="20747"/>
              <wp:lineTo x="19538" y="20747"/>
              <wp:lineTo x="19538" y="12448"/>
              <wp:lineTo x="21398" y="11757"/>
              <wp:lineTo x="21398" y="2766"/>
              <wp:lineTo x="20468" y="0"/>
              <wp:lineTo x="2326" y="0"/>
            </wp:wrapPolygon>
          </wp:wrapThrough>
          <wp:docPr id="6" name="Picture 6" descr="A picture containing draw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P 03 - Horizontal Left Icon.png"/>
                  <pic:cNvPicPr/>
                </pic:nvPicPr>
                <pic:blipFill rotWithShape="1">
                  <a:blip r:embed="rId1" cstate="print">
                    <a:extLst>
                      <a:ext uri="{28A0092B-C50C-407E-A947-70E740481C1C}">
                        <a14:useLocalDpi xmlns:a14="http://schemas.microsoft.com/office/drawing/2010/main" val="0"/>
                      </a:ext>
                    </a:extLst>
                  </a:blip>
                  <a:srcRect l="12475" t="20183" b="21068"/>
                  <a:stretch/>
                </pic:blipFill>
                <pic:spPr bwMode="auto">
                  <a:xfrm>
                    <a:off x="0" y="0"/>
                    <a:ext cx="1769110" cy="59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4C3983"/>
    <w:multiLevelType w:val="hybridMultilevel"/>
    <w:tmpl w:val="DBCA64B8"/>
    <w:lvl w:ilvl="0" w:tplc="66A2DE20">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00F3CC5"/>
    <w:multiLevelType w:val="hybridMultilevel"/>
    <w:tmpl w:val="48A8C4C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5" w15:restartNumberingAfterBreak="0">
    <w:nsid w:val="107D4771"/>
    <w:multiLevelType w:val="hybridMultilevel"/>
    <w:tmpl w:val="682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283451"/>
    <w:multiLevelType w:val="hybridMultilevel"/>
    <w:tmpl w:val="B60EE0F6"/>
    <w:lvl w:ilvl="0" w:tplc="9E06F96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397ECE"/>
    <w:multiLevelType w:val="hybridMultilevel"/>
    <w:tmpl w:val="E1503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6055D8"/>
    <w:multiLevelType w:val="hybridMultilevel"/>
    <w:tmpl w:val="FAC86810"/>
    <w:lvl w:ilvl="0" w:tplc="1C761BCA">
      <w:start w:val="1"/>
      <w:numFmt w:val="bullet"/>
      <w:lvlText w:val=""/>
      <w:lvlJc w:val="left"/>
      <w:pPr>
        <w:ind w:left="720" w:hanging="360"/>
      </w:pPr>
      <w:rPr>
        <w:rFonts w:ascii="Symbol" w:hAnsi="Symbol" w:hint="default"/>
        <w:color w:val="4E8AB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A44B3"/>
    <w:multiLevelType w:val="hybridMultilevel"/>
    <w:tmpl w:val="9B7ED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EF35F5E"/>
    <w:multiLevelType w:val="hybridMultilevel"/>
    <w:tmpl w:val="36BE6EAE"/>
    <w:lvl w:ilvl="0" w:tplc="D7E284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C098C"/>
    <w:multiLevelType w:val="hybridMultilevel"/>
    <w:tmpl w:val="F740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AFA4534"/>
    <w:multiLevelType w:val="hybridMultilevel"/>
    <w:tmpl w:val="7C24F31C"/>
    <w:lvl w:ilvl="0" w:tplc="0EA8BA08">
      <w:start w:val="1"/>
      <w:numFmt w:val="decimal"/>
      <w:lvlText w:val="%1."/>
      <w:lvlJc w:val="left"/>
      <w:pPr>
        <w:ind w:left="360" w:hanging="360"/>
      </w:pPr>
      <w:rPr>
        <w:rFonts w:eastAsia="Times New Roman" w:cstheme="minorHAnsi" w:hint="default"/>
        <w:color w:val="3F3F3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A5F9B"/>
    <w:multiLevelType w:val="hybridMultilevel"/>
    <w:tmpl w:val="17D46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2B51B0"/>
    <w:multiLevelType w:val="hybridMultilevel"/>
    <w:tmpl w:val="056EADC4"/>
    <w:lvl w:ilvl="0" w:tplc="B4E8D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842FC"/>
    <w:multiLevelType w:val="hybridMultilevel"/>
    <w:tmpl w:val="1EC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A001423"/>
    <w:multiLevelType w:val="hybridMultilevel"/>
    <w:tmpl w:val="D7C401A8"/>
    <w:lvl w:ilvl="0" w:tplc="0A8ACCD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E4E15B8"/>
    <w:multiLevelType w:val="hybridMultilevel"/>
    <w:tmpl w:val="839C8786"/>
    <w:lvl w:ilvl="0" w:tplc="E6FE4E1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17040"/>
    <w:multiLevelType w:val="multilevel"/>
    <w:tmpl w:val="B8BC74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353FA"/>
    <w:multiLevelType w:val="hybridMultilevel"/>
    <w:tmpl w:val="A9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E7D99"/>
    <w:multiLevelType w:val="hybridMultilevel"/>
    <w:tmpl w:val="590A3EBA"/>
    <w:lvl w:ilvl="0" w:tplc="1C761BCA">
      <w:start w:val="1"/>
      <w:numFmt w:val="bullet"/>
      <w:lvlText w:val=""/>
      <w:lvlJc w:val="left"/>
      <w:pPr>
        <w:ind w:left="720" w:hanging="360"/>
      </w:pPr>
      <w:rPr>
        <w:rFonts w:ascii="Symbol" w:hAnsi="Symbol" w:hint="default"/>
        <w:color w:val="4E8AB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11635"/>
    <w:multiLevelType w:val="hybridMultilevel"/>
    <w:tmpl w:val="24CE54A6"/>
    <w:lvl w:ilvl="0" w:tplc="3D90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851BC"/>
    <w:multiLevelType w:val="hybridMultilevel"/>
    <w:tmpl w:val="DA489F5A"/>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ED20DF"/>
    <w:multiLevelType w:val="hybridMultilevel"/>
    <w:tmpl w:val="532E7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EBF48E3"/>
    <w:multiLevelType w:val="hybridMultilevel"/>
    <w:tmpl w:val="B12447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0"/>
  </w:num>
  <w:num w:numId="4">
    <w:abstractNumId w:val="41"/>
  </w:num>
  <w:num w:numId="5">
    <w:abstractNumId w:val="16"/>
  </w:num>
  <w:num w:numId="6">
    <w:abstractNumId w:val="2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4"/>
  </w:num>
  <w:num w:numId="21">
    <w:abstractNumId w:val="28"/>
  </w:num>
  <w:num w:numId="22">
    <w:abstractNumId w:val="11"/>
  </w:num>
  <w:num w:numId="23">
    <w:abstractNumId w:val="43"/>
  </w:num>
  <w:num w:numId="24">
    <w:abstractNumId w:val="44"/>
  </w:num>
  <w:num w:numId="25">
    <w:abstractNumId w:val="35"/>
  </w:num>
  <w:num w:numId="26">
    <w:abstractNumId w:val="23"/>
  </w:num>
  <w:num w:numId="27">
    <w:abstractNumId w:val="39"/>
  </w:num>
  <w:num w:numId="28">
    <w:abstractNumId w:val="29"/>
  </w:num>
  <w:num w:numId="29">
    <w:abstractNumId w:val="32"/>
  </w:num>
  <w:num w:numId="30">
    <w:abstractNumId w:val="19"/>
  </w:num>
  <w:num w:numId="31">
    <w:abstractNumId w:val="38"/>
  </w:num>
  <w:num w:numId="32">
    <w:abstractNumId w:val="42"/>
  </w:num>
  <w:num w:numId="33">
    <w:abstractNumId w:val="40"/>
  </w:num>
  <w:num w:numId="34">
    <w:abstractNumId w:val="24"/>
  </w:num>
  <w:num w:numId="35">
    <w:abstractNumId w:val="18"/>
  </w:num>
  <w:num w:numId="36">
    <w:abstractNumId w:val="36"/>
  </w:num>
  <w:num w:numId="37">
    <w:abstractNumId w:val="15"/>
  </w:num>
  <w:num w:numId="38">
    <w:abstractNumId w:val="37"/>
  </w:num>
  <w:num w:numId="39">
    <w:abstractNumId w:val="17"/>
  </w:num>
  <w:num w:numId="40">
    <w:abstractNumId w:val="26"/>
  </w:num>
  <w:num w:numId="41">
    <w:abstractNumId w:val="14"/>
  </w:num>
  <w:num w:numId="42">
    <w:abstractNumId w:val="2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zUxMzCyMDExtjBU0lEKTi0uzszPAykwqgUADs9f1SwAAAA="/>
  </w:docVars>
  <w:rsids>
    <w:rsidRoot w:val="0072701C"/>
    <w:rsid w:val="00002E8F"/>
    <w:rsid w:val="00003C91"/>
    <w:rsid w:val="00004EDB"/>
    <w:rsid w:val="000051BC"/>
    <w:rsid w:val="00015C71"/>
    <w:rsid w:val="00017308"/>
    <w:rsid w:val="00024B2A"/>
    <w:rsid w:val="00030638"/>
    <w:rsid w:val="0003437B"/>
    <w:rsid w:val="00034882"/>
    <w:rsid w:val="00043860"/>
    <w:rsid w:val="00051557"/>
    <w:rsid w:val="00052D5C"/>
    <w:rsid w:val="0005485D"/>
    <w:rsid w:val="0005495F"/>
    <w:rsid w:val="00055DC2"/>
    <w:rsid w:val="000564AF"/>
    <w:rsid w:val="000564F8"/>
    <w:rsid w:val="00061061"/>
    <w:rsid w:val="00066416"/>
    <w:rsid w:val="0007651C"/>
    <w:rsid w:val="0007677E"/>
    <w:rsid w:val="00080BE8"/>
    <w:rsid w:val="00084DD9"/>
    <w:rsid w:val="00092710"/>
    <w:rsid w:val="000A042A"/>
    <w:rsid w:val="000A11A8"/>
    <w:rsid w:val="000A2229"/>
    <w:rsid w:val="000A5AC7"/>
    <w:rsid w:val="000B3363"/>
    <w:rsid w:val="000B5C0C"/>
    <w:rsid w:val="000C7589"/>
    <w:rsid w:val="000D033B"/>
    <w:rsid w:val="000D0656"/>
    <w:rsid w:val="000D6F67"/>
    <w:rsid w:val="000E030C"/>
    <w:rsid w:val="000E2CE7"/>
    <w:rsid w:val="000E3AC1"/>
    <w:rsid w:val="000F3DAB"/>
    <w:rsid w:val="000F5978"/>
    <w:rsid w:val="00106424"/>
    <w:rsid w:val="00106E5A"/>
    <w:rsid w:val="00115DB8"/>
    <w:rsid w:val="00122270"/>
    <w:rsid w:val="0012228A"/>
    <w:rsid w:val="001236AE"/>
    <w:rsid w:val="00124B75"/>
    <w:rsid w:val="00125FE5"/>
    <w:rsid w:val="00127B49"/>
    <w:rsid w:val="00134C46"/>
    <w:rsid w:val="00137B8E"/>
    <w:rsid w:val="00141D80"/>
    <w:rsid w:val="00142B2E"/>
    <w:rsid w:val="001479A4"/>
    <w:rsid w:val="00147D10"/>
    <w:rsid w:val="00150C33"/>
    <w:rsid w:val="00166E8D"/>
    <w:rsid w:val="00172606"/>
    <w:rsid w:val="00180B6B"/>
    <w:rsid w:val="00182697"/>
    <w:rsid w:val="00185237"/>
    <w:rsid w:val="0019156C"/>
    <w:rsid w:val="00194089"/>
    <w:rsid w:val="00196112"/>
    <w:rsid w:val="00197D15"/>
    <w:rsid w:val="001A221C"/>
    <w:rsid w:val="001A3414"/>
    <w:rsid w:val="001A46EB"/>
    <w:rsid w:val="001A48D0"/>
    <w:rsid w:val="001A6FD2"/>
    <w:rsid w:val="001B1428"/>
    <w:rsid w:val="001B4192"/>
    <w:rsid w:val="001C03B3"/>
    <w:rsid w:val="001D0A3A"/>
    <w:rsid w:val="001D254A"/>
    <w:rsid w:val="001D5DAD"/>
    <w:rsid w:val="001E4794"/>
    <w:rsid w:val="001E74BD"/>
    <w:rsid w:val="001F1C21"/>
    <w:rsid w:val="001F6002"/>
    <w:rsid w:val="002000FE"/>
    <w:rsid w:val="00205ADD"/>
    <w:rsid w:val="002069EF"/>
    <w:rsid w:val="00216669"/>
    <w:rsid w:val="00220FBD"/>
    <w:rsid w:val="0022128B"/>
    <w:rsid w:val="002308D4"/>
    <w:rsid w:val="00234707"/>
    <w:rsid w:val="0023592B"/>
    <w:rsid w:val="00236F24"/>
    <w:rsid w:val="00240169"/>
    <w:rsid w:val="0024167C"/>
    <w:rsid w:val="00250FDC"/>
    <w:rsid w:val="00254FB4"/>
    <w:rsid w:val="002572AB"/>
    <w:rsid w:val="00261EC9"/>
    <w:rsid w:val="00262235"/>
    <w:rsid w:val="00262B48"/>
    <w:rsid w:val="00266009"/>
    <w:rsid w:val="00266C82"/>
    <w:rsid w:val="00271A59"/>
    <w:rsid w:val="002751A8"/>
    <w:rsid w:val="00275AEF"/>
    <w:rsid w:val="00281660"/>
    <w:rsid w:val="002832B0"/>
    <w:rsid w:val="00296697"/>
    <w:rsid w:val="002A00E0"/>
    <w:rsid w:val="002A12CC"/>
    <w:rsid w:val="002A2F61"/>
    <w:rsid w:val="002B08C2"/>
    <w:rsid w:val="002B16F3"/>
    <w:rsid w:val="002B2E49"/>
    <w:rsid w:val="002B378D"/>
    <w:rsid w:val="002B7451"/>
    <w:rsid w:val="002D1AB3"/>
    <w:rsid w:val="002D29FB"/>
    <w:rsid w:val="002D5A1E"/>
    <w:rsid w:val="002E1512"/>
    <w:rsid w:val="002E1F05"/>
    <w:rsid w:val="002E416C"/>
    <w:rsid w:val="002E57CB"/>
    <w:rsid w:val="002F2526"/>
    <w:rsid w:val="002F7222"/>
    <w:rsid w:val="002F762B"/>
    <w:rsid w:val="003009B4"/>
    <w:rsid w:val="00300ECB"/>
    <w:rsid w:val="00302E2B"/>
    <w:rsid w:val="00306A0E"/>
    <w:rsid w:val="00307233"/>
    <w:rsid w:val="0030766D"/>
    <w:rsid w:val="003118DF"/>
    <w:rsid w:val="00315352"/>
    <w:rsid w:val="0031577C"/>
    <w:rsid w:val="00317652"/>
    <w:rsid w:val="00324338"/>
    <w:rsid w:val="00325F06"/>
    <w:rsid w:val="0032600D"/>
    <w:rsid w:val="003363FB"/>
    <w:rsid w:val="00342177"/>
    <w:rsid w:val="00345993"/>
    <w:rsid w:val="003508CB"/>
    <w:rsid w:val="00352E4D"/>
    <w:rsid w:val="00353C00"/>
    <w:rsid w:val="003635DF"/>
    <w:rsid w:val="00365B09"/>
    <w:rsid w:val="0037345E"/>
    <w:rsid w:val="00375B96"/>
    <w:rsid w:val="00392676"/>
    <w:rsid w:val="00395B58"/>
    <w:rsid w:val="003965D9"/>
    <w:rsid w:val="003A3C97"/>
    <w:rsid w:val="003B5D24"/>
    <w:rsid w:val="003B6FC1"/>
    <w:rsid w:val="003C2419"/>
    <w:rsid w:val="003D15A2"/>
    <w:rsid w:val="003D26C5"/>
    <w:rsid w:val="003D2D72"/>
    <w:rsid w:val="003D4625"/>
    <w:rsid w:val="003E2A6C"/>
    <w:rsid w:val="003E3349"/>
    <w:rsid w:val="003F41D1"/>
    <w:rsid w:val="003F5963"/>
    <w:rsid w:val="003F5C72"/>
    <w:rsid w:val="0040077C"/>
    <w:rsid w:val="004120A9"/>
    <w:rsid w:val="00414A68"/>
    <w:rsid w:val="004159DD"/>
    <w:rsid w:val="004313AE"/>
    <w:rsid w:val="00433D24"/>
    <w:rsid w:val="00434C3A"/>
    <w:rsid w:val="00436048"/>
    <w:rsid w:val="0044154F"/>
    <w:rsid w:val="00443B47"/>
    <w:rsid w:val="00446963"/>
    <w:rsid w:val="00447A43"/>
    <w:rsid w:val="00447CCF"/>
    <w:rsid w:val="004578E0"/>
    <w:rsid w:val="00471354"/>
    <w:rsid w:val="00473E49"/>
    <w:rsid w:val="00475158"/>
    <w:rsid w:val="0047523C"/>
    <w:rsid w:val="00480171"/>
    <w:rsid w:val="004842E3"/>
    <w:rsid w:val="00484A69"/>
    <w:rsid w:val="00490C53"/>
    <w:rsid w:val="00490CDC"/>
    <w:rsid w:val="0049610F"/>
    <w:rsid w:val="00497E4E"/>
    <w:rsid w:val="004A7AC7"/>
    <w:rsid w:val="004B11F7"/>
    <w:rsid w:val="004C5306"/>
    <w:rsid w:val="004C66C5"/>
    <w:rsid w:val="004C6D3C"/>
    <w:rsid w:val="004D1A29"/>
    <w:rsid w:val="004D682A"/>
    <w:rsid w:val="004E1EEC"/>
    <w:rsid w:val="004E3A6E"/>
    <w:rsid w:val="004E5BF9"/>
    <w:rsid w:val="004E5C69"/>
    <w:rsid w:val="004F22CC"/>
    <w:rsid w:val="004F22D6"/>
    <w:rsid w:val="004F5691"/>
    <w:rsid w:val="004F6F88"/>
    <w:rsid w:val="00502B7D"/>
    <w:rsid w:val="005055DB"/>
    <w:rsid w:val="0050625D"/>
    <w:rsid w:val="005143E2"/>
    <w:rsid w:val="00515291"/>
    <w:rsid w:val="00515440"/>
    <w:rsid w:val="005162C1"/>
    <w:rsid w:val="0052400F"/>
    <w:rsid w:val="00525936"/>
    <w:rsid w:val="00525990"/>
    <w:rsid w:val="00533844"/>
    <w:rsid w:val="00535031"/>
    <w:rsid w:val="0053574A"/>
    <w:rsid w:val="0053762E"/>
    <w:rsid w:val="00543FFC"/>
    <w:rsid w:val="005604B5"/>
    <w:rsid w:val="00560C91"/>
    <w:rsid w:val="00562B26"/>
    <w:rsid w:val="005646D7"/>
    <w:rsid w:val="0057538A"/>
    <w:rsid w:val="0058169B"/>
    <w:rsid w:val="00581E78"/>
    <w:rsid w:val="00591B60"/>
    <w:rsid w:val="0059435D"/>
    <w:rsid w:val="00595A06"/>
    <w:rsid w:val="00596B0B"/>
    <w:rsid w:val="005A3088"/>
    <w:rsid w:val="005A5B92"/>
    <w:rsid w:val="005A61E2"/>
    <w:rsid w:val="005B4C1E"/>
    <w:rsid w:val="005B71E1"/>
    <w:rsid w:val="005B7659"/>
    <w:rsid w:val="005C3840"/>
    <w:rsid w:val="005C5301"/>
    <w:rsid w:val="005C729D"/>
    <w:rsid w:val="005D0053"/>
    <w:rsid w:val="005D02C7"/>
    <w:rsid w:val="005D385D"/>
    <w:rsid w:val="005D43C2"/>
    <w:rsid w:val="005E2406"/>
    <w:rsid w:val="005E2C1D"/>
    <w:rsid w:val="005E3659"/>
    <w:rsid w:val="005F4012"/>
    <w:rsid w:val="005F5E56"/>
    <w:rsid w:val="00601D24"/>
    <w:rsid w:val="006059F8"/>
    <w:rsid w:val="0060665E"/>
    <w:rsid w:val="00610587"/>
    <w:rsid w:val="00611FF9"/>
    <w:rsid w:val="00612195"/>
    <w:rsid w:val="00621A97"/>
    <w:rsid w:val="00626053"/>
    <w:rsid w:val="0063014B"/>
    <w:rsid w:val="00630844"/>
    <w:rsid w:val="0063528C"/>
    <w:rsid w:val="00635F30"/>
    <w:rsid w:val="0064345C"/>
    <w:rsid w:val="006449F4"/>
    <w:rsid w:val="00645252"/>
    <w:rsid w:val="006517D0"/>
    <w:rsid w:val="006524FB"/>
    <w:rsid w:val="006553F3"/>
    <w:rsid w:val="00656C4A"/>
    <w:rsid w:val="00661EC6"/>
    <w:rsid w:val="006718F5"/>
    <w:rsid w:val="006744C8"/>
    <w:rsid w:val="0067638A"/>
    <w:rsid w:val="006766D3"/>
    <w:rsid w:val="00676ED1"/>
    <w:rsid w:val="0069008E"/>
    <w:rsid w:val="006A0F3E"/>
    <w:rsid w:val="006A21BD"/>
    <w:rsid w:val="006A724E"/>
    <w:rsid w:val="006B1A21"/>
    <w:rsid w:val="006B4820"/>
    <w:rsid w:val="006B761E"/>
    <w:rsid w:val="006C1672"/>
    <w:rsid w:val="006C1695"/>
    <w:rsid w:val="006C23F2"/>
    <w:rsid w:val="006C2589"/>
    <w:rsid w:val="006C39B1"/>
    <w:rsid w:val="006C7E07"/>
    <w:rsid w:val="006D3D74"/>
    <w:rsid w:val="006D59D5"/>
    <w:rsid w:val="006D6187"/>
    <w:rsid w:val="006D6386"/>
    <w:rsid w:val="006E1BA0"/>
    <w:rsid w:val="006E1D8D"/>
    <w:rsid w:val="006E3E60"/>
    <w:rsid w:val="006E437E"/>
    <w:rsid w:val="006F204C"/>
    <w:rsid w:val="006F3D4F"/>
    <w:rsid w:val="0070412A"/>
    <w:rsid w:val="00704407"/>
    <w:rsid w:val="007119E4"/>
    <w:rsid w:val="007120C8"/>
    <w:rsid w:val="00712CD9"/>
    <w:rsid w:val="007175FC"/>
    <w:rsid w:val="00720D38"/>
    <w:rsid w:val="0072239E"/>
    <w:rsid w:val="00722E4F"/>
    <w:rsid w:val="00726F43"/>
    <w:rsid w:val="0072701C"/>
    <w:rsid w:val="00732A82"/>
    <w:rsid w:val="007332B1"/>
    <w:rsid w:val="007356C2"/>
    <w:rsid w:val="00736DC4"/>
    <w:rsid w:val="00742BB2"/>
    <w:rsid w:val="00755087"/>
    <w:rsid w:val="00764164"/>
    <w:rsid w:val="0077022D"/>
    <w:rsid w:val="00772D93"/>
    <w:rsid w:val="0078434D"/>
    <w:rsid w:val="00787B2A"/>
    <w:rsid w:val="00790531"/>
    <w:rsid w:val="00793E95"/>
    <w:rsid w:val="0079710F"/>
    <w:rsid w:val="007A2F1C"/>
    <w:rsid w:val="007A6461"/>
    <w:rsid w:val="007A7A94"/>
    <w:rsid w:val="007B26A4"/>
    <w:rsid w:val="007C5DCE"/>
    <w:rsid w:val="007D430C"/>
    <w:rsid w:val="007D5961"/>
    <w:rsid w:val="007E0C06"/>
    <w:rsid w:val="007E6C60"/>
    <w:rsid w:val="00800A57"/>
    <w:rsid w:val="00801014"/>
    <w:rsid w:val="00803155"/>
    <w:rsid w:val="00806F0B"/>
    <w:rsid w:val="00807F63"/>
    <w:rsid w:val="00810CCA"/>
    <w:rsid w:val="00814A33"/>
    <w:rsid w:val="0082173D"/>
    <w:rsid w:val="00831EA9"/>
    <w:rsid w:val="008330A2"/>
    <w:rsid w:val="0083569A"/>
    <w:rsid w:val="00835CFF"/>
    <w:rsid w:val="008367C6"/>
    <w:rsid w:val="00840473"/>
    <w:rsid w:val="00840B2E"/>
    <w:rsid w:val="00840F5F"/>
    <w:rsid w:val="008428E0"/>
    <w:rsid w:val="0084309D"/>
    <w:rsid w:val="00844EA5"/>
    <w:rsid w:val="00857AF5"/>
    <w:rsid w:val="00857B6B"/>
    <w:rsid w:val="0086341F"/>
    <w:rsid w:val="00867959"/>
    <w:rsid w:val="0087140C"/>
    <w:rsid w:val="00875664"/>
    <w:rsid w:val="0087786E"/>
    <w:rsid w:val="008817DA"/>
    <w:rsid w:val="00882907"/>
    <w:rsid w:val="00886985"/>
    <w:rsid w:val="00890C9E"/>
    <w:rsid w:val="008A7C4F"/>
    <w:rsid w:val="008B0215"/>
    <w:rsid w:val="008B31B9"/>
    <w:rsid w:val="008B3996"/>
    <w:rsid w:val="008B5B90"/>
    <w:rsid w:val="008B72A1"/>
    <w:rsid w:val="008C0208"/>
    <w:rsid w:val="008C5676"/>
    <w:rsid w:val="008D079F"/>
    <w:rsid w:val="008D1D5C"/>
    <w:rsid w:val="008E3A7B"/>
    <w:rsid w:val="008F05C7"/>
    <w:rsid w:val="008F53B7"/>
    <w:rsid w:val="008F6E26"/>
    <w:rsid w:val="00903092"/>
    <w:rsid w:val="0091120E"/>
    <w:rsid w:val="00915CBC"/>
    <w:rsid w:val="00923B95"/>
    <w:rsid w:val="00930CDF"/>
    <w:rsid w:val="009330F3"/>
    <w:rsid w:val="00937AA2"/>
    <w:rsid w:val="00937F24"/>
    <w:rsid w:val="00941E5E"/>
    <w:rsid w:val="00945D7C"/>
    <w:rsid w:val="009461B7"/>
    <w:rsid w:val="00947561"/>
    <w:rsid w:val="00950803"/>
    <w:rsid w:val="0095562C"/>
    <w:rsid w:val="009753EE"/>
    <w:rsid w:val="00981A1E"/>
    <w:rsid w:val="00986DBF"/>
    <w:rsid w:val="0099103E"/>
    <w:rsid w:val="00994E89"/>
    <w:rsid w:val="00996DEA"/>
    <w:rsid w:val="009A41DA"/>
    <w:rsid w:val="009A58FD"/>
    <w:rsid w:val="009B0EE4"/>
    <w:rsid w:val="009B33DB"/>
    <w:rsid w:val="009B4AA1"/>
    <w:rsid w:val="009B54FC"/>
    <w:rsid w:val="009B7BC5"/>
    <w:rsid w:val="009C107B"/>
    <w:rsid w:val="009C540F"/>
    <w:rsid w:val="009C5B61"/>
    <w:rsid w:val="009D0754"/>
    <w:rsid w:val="009D23CA"/>
    <w:rsid w:val="009E28E0"/>
    <w:rsid w:val="009E49B7"/>
    <w:rsid w:val="009E6F3D"/>
    <w:rsid w:val="009E70CB"/>
    <w:rsid w:val="009F16B9"/>
    <w:rsid w:val="009F565C"/>
    <w:rsid w:val="009F7310"/>
    <w:rsid w:val="00A00334"/>
    <w:rsid w:val="00A009E6"/>
    <w:rsid w:val="00A013FF"/>
    <w:rsid w:val="00A115D3"/>
    <w:rsid w:val="00A13924"/>
    <w:rsid w:val="00A14582"/>
    <w:rsid w:val="00A208DE"/>
    <w:rsid w:val="00A23578"/>
    <w:rsid w:val="00A33101"/>
    <w:rsid w:val="00A34144"/>
    <w:rsid w:val="00A347E2"/>
    <w:rsid w:val="00A42621"/>
    <w:rsid w:val="00A43535"/>
    <w:rsid w:val="00A54DD6"/>
    <w:rsid w:val="00A73418"/>
    <w:rsid w:val="00A83DED"/>
    <w:rsid w:val="00A853BF"/>
    <w:rsid w:val="00A8702D"/>
    <w:rsid w:val="00A87564"/>
    <w:rsid w:val="00A9204E"/>
    <w:rsid w:val="00A93EC1"/>
    <w:rsid w:val="00AA282F"/>
    <w:rsid w:val="00AA2941"/>
    <w:rsid w:val="00AA52E9"/>
    <w:rsid w:val="00AA6E26"/>
    <w:rsid w:val="00AB01D6"/>
    <w:rsid w:val="00AC2C13"/>
    <w:rsid w:val="00AC3B43"/>
    <w:rsid w:val="00AC4BE0"/>
    <w:rsid w:val="00AC7677"/>
    <w:rsid w:val="00AC76FC"/>
    <w:rsid w:val="00AD667C"/>
    <w:rsid w:val="00AE0B2F"/>
    <w:rsid w:val="00AE1B48"/>
    <w:rsid w:val="00AE6973"/>
    <w:rsid w:val="00AF6828"/>
    <w:rsid w:val="00B02729"/>
    <w:rsid w:val="00B02FD0"/>
    <w:rsid w:val="00B03D73"/>
    <w:rsid w:val="00B160BE"/>
    <w:rsid w:val="00B163A1"/>
    <w:rsid w:val="00B17B85"/>
    <w:rsid w:val="00B31BB8"/>
    <w:rsid w:val="00B32803"/>
    <w:rsid w:val="00B34687"/>
    <w:rsid w:val="00B4378B"/>
    <w:rsid w:val="00B47943"/>
    <w:rsid w:val="00B50FFB"/>
    <w:rsid w:val="00B52E2B"/>
    <w:rsid w:val="00B56EBE"/>
    <w:rsid w:val="00B70AC6"/>
    <w:rsid w:val="00B73E8F"/>
    <w:rsid w:val="00B7559E"/>
    <w:rsid w:val="00B76ECE"/>
    <w:rsid w:val="00B76FEC"/>
    <w:rsid w:val="00B81D57"/>
    <w:rsid w:val="00B82E90"/>
    <w:rsid w:val="00B85CCE"/>
    <w:rsid w:val="00B97B7D"/>
    <w:rsid w:val="00BA0F0C"/>
    <w:rsid w:val="00BA4B23"/>
    <w:rsid w:val="00BB27F8"/>
    <w:rsid w:val="00BC23DD"/>
    <w:rsid w:val="00BC26F5"/>
    <w:rsid w:val="00BC308E"/>
    <w:rsid w:val="00BC362A"/>
    <w:rsid w:val="00BC78C8"/>
    <w:rsid w:val="00BC7EC8"/>
    <w:rsid w:val="00BC7ECC"/>
    <w:rsid w:val="00BD32C1"/>
    <w:rsid w:val="00BD60B3"/>
    <w:rsid w:val="00BE2894"/>
    <w:rsid w:val="00BE3ECC"/>
    <w:rsid w:val="00BE5AE2"/>
    <w:rsid w:val="00BE6B3B"/>
    <w:rsid w:val="00BE6E09"/>
    <w:rsid w:val="00BE71FC"/>
    <w:rsid w:val="00BF136D"/>
    <w:rsid w:val="00BF2227"/>
    <w:rsid w:val="00BF2AD8"/>
    <w:rsid w:val="00BF6A48"/>
    <w:rsid w:val="00C01E85"/>
    <w:rsid w:val="00C0256D"/>
    <w:rsid w:val="00C03DB4"/>
    <w:rsid w:val="00C03E3C"/>
    <w:rsid w:val="00C073D1"/>
    <w:rsid w:val="00C12799"/>
    <w:rsid w:val="00C2440E"/>
    <w:rsid w:val="00C42D8F"/>
    <w:rsid w:val="00C4580C"/>
    <w:rsid w:val="00C51911"/>
    <w:rsid w:val="00C52048"/>
    <w:rsid w:val="00C579BC"/>
    <w:rsid w:val="00C67C9E"/>
    <w:rsid w:val="00C746A8"/>
    <w:rsid w:val="00C75EB6"/>
    <w:rsid w:val="00C84608"/>
    <w:rsid w:val="00C85AAD"/>
    <w:rsid w:val="00C85EAB"/>
    <w:rsid w:val="00C8720D"/>
    <w:rsid w:val="00C93405"/>
    <w:rsid w:val="00C96D53"/>
    <w:rsid w:val="00CA0814"/>
    <w:rsid w:val="00CA25CE"/>
    <w:rsid w:val="00CA30E6"/>
    <w:rsid w:val="00CA46E5"/>
    <w:rsid w:val="00CA4E5D"/>
    <w:rsid w:val="00CA50B9"/>
    <w:rsid w:val="00CA5F1A"/>
    <w:rsid w:val="00CB5786"/>
    <w:rsid w:val="00CB7537"/>
    <w:rsid w:val="00CB7DB4"/>
    <w:rsid w:val="00CC2F94"/>
    <w:rsid w:val="00CC7052"/>
    <w:rsid w:val="00CC7783"/>
    <w:rsid w:val="00CD4969"/>
    <w:rsid w:val="00CD68E7"/>
    <w:rsid w:val="00CE2551"/>
    <w:rsid w:val="00CE6765"/>
    <w:rsid w:val="00CE6791"/>
    <w:rsid w:val="00CF306D"/>
    <w:rsid w:val="00CF44A2"/>
    <w:rsid w:val="00CF70BB"/>
    <w:rsid w:val="00D01DCF"/>
    <w:rsid w:val="00D02335"/>
    <w:rsid w:val="00D0488A"/>
    <w:rsid w:val="00D04908"/>
    <w:rsid w:val="00D055EF"/>
    <w:rsid w:val="00D06332"/>
    <w:rsid w:val="00D06647"/>
    <w:rsid w:val="00D13941"/>
    <w:rsid w:val="00D14B87"/>
    <w:rsid w:val="00D15F90"/>
    <w:rsid w:val="00D16D1D"/>
    <w:rsid w:val="00D17A3F"/>
    <w:rsid w:val="00D238DC"/>
    <w:rsid w:val="00D300BB"/>
    <w:rsid w:val="00D325C6"/>
    <w:rsid w:val="00D33B9F"/>
    <w:rsid w:val="00D34919"/>
    <w:rsid w:val="00D446BC"/>
    <w:rsid w:val="00D530BC"/>
    <w:rsid w:val="00D57043"/>
    <w:rsid w:val="00D57300"/>
    <w:rsid w:val="00D573C5"/>
    <w:rsid w:val="00D612C5"/>
    <w:rsid w:val="00D853E2"/>
    <w:rsid w:val="00D87478"/>
    <w:rsid w:val="00D948E2"/>
    <w:rsid w:val="00DB2069"/>
    <w:rsid w:val="00DB2E6E"/>
    <w:rsid w:val="00DB437D"/>
    <w:rsid w:val="00DB46FC"/>
    <w:rsid w:val="00DB6D59"/>
    <w:rsid w:val="00DC030C"/>
    <w:rsid w:val="00DC28DF"/>
    <w:rsid w:val="00DC3954"/>
    <w:rsid w:val="00DC7EE3"/>
    <w:rsid w:val="00DE106D"/>
    <w:rsid w:val="00DE25C0"/>
    <w:rsid w:val="00DE578D"/>
    <w:rsid w:val="00DF55A3"/>
    <w:rsid w:val="00DF6779"/>
    <w:rsid w:val="00E07333"/>
    <w:rsid w:val="00E12600"/>
    <w:rsid w:val="00E13CD0"/>
    <w:rsid w:val="00E17521"/>
    <w:rsid w:val="00E26D50"/>
    <w:rsid w:val="00E27E81"/>
    <w:rsid w:val="00E3255B"/>
    <w:rsid w:val="00E346BD"/>
    <w:rsid w:val="00E37141"/>
    <w:rsid w:val="00E41281"/>
    <w:rsid w:val="00E43D51"/>
    <w:rsid w:val="00E46C95"/>
    <w:rsid w:val="00E5347E"/>
    <w:rsid w:val="00E56237"/>
    <w:rsid w:val="00E602F8"/>
    <w:rsid w:val="00E62CC3"/>
    <w:rsid w:val="00E6388A"/>
    <w:rsid w:val="00E64CD1"/>
    <w:rsid w:val="00E7166C"/>
    <w:rsid w:val="00E73745"/>
    <w:rsid w:val="00E74B99"/>
    <w:rsid w:val="00E84B1D"/>
    <w:rsid w:val="00E851E6"/>
    <w:rsid w:val="00E92CE1"/>
    <w:rsid w:val="00EA13A7"/>
    <w:rsid w:val="00EA42A1"/>
    <w:rsid w:val="00EB14A4"/>
    <w:rsid w:val="00EB27F9"/>
    <w:rsid w:val="00EC2ED9"/>
    <w:rsid w:val="00EC3F60"/>
    <w:rsid w:val="00EC5270"/>
    <w:rsid w:val="00EC7624"/>
    <w:rsid w:val="00ED17D2"/>
    <w:rsid w:val="00ED5978"/>
    <w:rsid w:val="00EF2550"/>
    <w:rsid w:val="00EF386B"/>
    <w:rsid w:val="00EF5707"/>
    <w:rsid w:val="00EF638E"/>
    <w:rsid w:val="00EF6DD6"/>
    <w:rsid w:val="00F04234"/>
    <w:rsid w:val="00F1194D"/>
    <w:rsid w:val="00F1659F"/>
    <w:rsid w:val="00F17998"/>
    <w:rsid w:val="00F21FAE"/>
    <w:rsid w:val="00F221E3"/>
    <w:rsid w:val="00F23169"/>
    <w:rsid w:val="00F232B9"/>
    <w:rsid w:val="00F24354"/>
    <w:rsid w:val="00F2662C"/>
    <w:rsid w:val="00F34C13"/>
    <w:rsid w:val="00F507E3"/>
    <w:rsid w:val="00F533DC"/>
    <w:rsid w:val="00F55918"/>
    <w:rsid w:val="00F569B4"/>
    <w:rsid w:val="00F5775F"/>
    <w:rsid w:val="00F61B88"/>
    <w:rsid w:val="00F67778"/>
    <w:rsid w:val="00F6789F"/>
    <w:rsid w:val="00F67BE0"/>
    <w:rsid w:val="00F765EA"/>
    <w:rsid w:val="00F77892"/>
    <w:rsid w:val="00F8019B"/>
    <w:rsid w:val="00F81CD9"/>
    <w:rsid w:val="00F84121"/>
    <w:rsid w:val="00F848EE"/>
    <w:rsid w:val="00F852A9"/>
    <w:rsid w:val="00F90FFA"/>
    <w:rsid w:val="00F91ABE"/>
    <w:rsid w:val="00F96B00"/>
    <w:rsid w:val="00FA251A"/>
    <w:rsid w:val="00FA6545"/>
    <w:rsid w:val="00FC02F8"/>
    <w:rsid w:val="00FC7398"/>
    <w:rsid w:val="00FD1110"/>
    <w:rsid w:val="00FE3BFD"/>
    <w:rsid w:val="00FF374F"/>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044949"/>
  <w15:chartTrackingRefBased/>
  <w15:docId w15:val="{2C8D60AE-23CA-4EE7-B6A1-7D2FC503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1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2701C"/>
    <w:pPr>
      <w:ind w:left="720"/>
      <w:contextualSpacing/>
    </w:pPr>
  </w:style>
  <w:style w:type="character" w:styleId="UnresolvedMention">
    <w:name w:val="Unresolved Mention"/>
    <w:basedOn w:val="DefaultParagraphFont"/>
    <w:uiPriority w:val="99"/>
    <w:semiHidden/>
    <w:unhideWhenUsed/>
    <w:rsid w:val="00B82E90"/>
    <w:rPr>
      <w:color w:val="605E5C"/>
      <w:shd w:val="clear" w:color="auto" w:fill="E1DFDD"/>
    </w:rPr>
  </w:style>
  <w:style w:type="paragraph" w:styleId="NormalWeb">
    <w:name w:val="Normal (Web)"/>
    <w:basedOn w:val="Normal"/>
    <w:uiPriority w:val="99"/>
    <w:semiHidden/>
    <w:unhideWhenUsed/>
    <w:rsid w:val="00DC39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987">
      <w:bodyDiv w:val="1"/>
      <w:marLeft w:val="0"/>
      <w:marRight w:val="0"/>
      <w:marTop w:val="0"/>
      <w:marBottom w:val="0"/>
      <w:divBdr>
        <w:top w:val="none" w:sz="0" w:space="0" w:color="auto"/>
        <w:left w:val="none" w:sz="0" w:space="0" w:color="auto"/>
        <w:bottom w:val="none" w:sz="0" w:space="0" w:color="auto"/>
        <w:right w:val="none" w:sz="0" w:space="0" w:color="auto"/>
      </w:divBdr>
    </w:div>
    <w:div w:id="254019564">
      <w:bodyDiv w:val="1"/>
      <w:marLeft w:val="0"/>
      <w:marRight w:val="0"/>
      <w:marTop w:val="0"/>
      <w:marBottom w:val="0"/>
      <w:divBdr>
        <w:top w:val="none" w:sz="0" w:space="0" w:color="auto"/>
        <w:left w:val="none" w:sz="0" w:space="0" w:color="auto"/>
        <w:bottom w:val="none" w:sz="0" w:space="0" w:color="auto"/>
        <w:right w:val="none" w:sz="0" w:space="0" w:color="auto"/>
      </w:divBdr>
    </w:div>
    <w:div w:id="527841182">
      <w:bodyDiv w:val="1"/>
      <w:marLeft w:val="0"/>
      <w:marRight w:val="0"/>
      <w:marTop w:val="0"/>
      <w:marBottom w:val="0"/>
      <w:divBdr>
        <w:top w:val="none" w:sz="0" w:space="0" w:color="auto"/>
        <w:left w:val="none" w:sz="0" w:space="0" w:color="auto"/>
        <w:bottom w:val="none" w:sz="0" w:space="0" w:color="auto"/>
        <w:right w:val="none" w:sz="0" w:space="0" w:color="auto"/>
      </w:divBdr>
    </w:div>
    <w:div w:id="561985728">
      <w:bodyDiv w:val="1"/>
      <w:marLeft w:val="0"/>
      <w:marRight w:val="0"/>
      <w:marTop w:val="0"/>
      <w:marBottom w:val="0"/>
      <w:divBdr>
        <w:top w:val="none" w:sz="0" w:space="0" w:color="auto"/>
        <w:left w:val="none" w:sz="0" w:space="0" w:color="auto"/>
        <w:bottom w:val="none" w:sz="0" w:space="0" w:color="auto"/>
        <w:right w:val="none" w:sz="0" w:space="0" w:color="auto"/>
      </w:divBdr>
    </w:div>
    <w:div w:id="591744356">
      <w:bodyDiv w:val="1"/>
      <w:marLeft w:val="0"/>
      <w:marRight w:val="0"/>
      <w:marTop w:val="0"/>
      <w:marBottom w:val="0"/>
      <w:divBdr>
        <w:top w:val="none" w:sz="0" w:space="0" w:color="auto"/>
        <w:left w:val="none" w:sz="0" w:space="0" w:color="auto"/>
        <w:bottom w:val="none" w:sz="0" w:space="0" w:color="auto"/>
        <w:right w:val="none" w:sz="0" w:space="0" w:color="auto"/>
      </w:divBdr>
    </w:div>
    <w:div w:id="593320515">
      <w:bodyDiv w:val="1"/>
      <w:marLeft w:val="0"/>
      <w:marRight w:val="0"/>
      <w:marTop w:val="0"/>
      <w:marBottom w:val="0"/>
      <w:divBdr>
        <w:top w:val="none" w:sz="0" w:space="0" w:color="auto"/>
        <w:left w:val="none" w:sz="0" w:space="0" w:color="auto"/>
        <w:bottom w:val="none" w:sz="0" w:space="0" w:color="auto"/>
        <w:right w:val="none" w:sz="0" w:space="0" w:color="auto"/>
      </w:divBdr>
      <w:divsChild>
        <w:div w:id="1721593297">
          <w:marLeft w:val="0"/>
          <w:marRight w:val="0"/>
          <w:marTop w:val="0"/>
          <w:marBottom w:val="0"/>
          <w:divBdr>
            <w:top w:val="none" w:sz="0" w:space="0" w:color="auto"/>
            <w:left w:val="none" w:sz="0" w:space="0" w:color="auto"/>
            <w:bottom w:val="none" w:sz="0" w:space="0" w:color="auto"/>
            <w:right w:val="none" w:sz="0" w:space="0" w:color="auto"/>
          </w:divBdr>
        </w:div>
      </w:divsChild>
    </w:div>
    <w:div w:id="676349870">
      <w:bodyDiv w:val="1"/>
      <w:marLeft w:val="0"/>
      <w:marRight w:val="0"/>
      <w:marTop w:val="0"/>
      <w:marBottom w:val="0"/>
      <w:divBdr>
        <w:top w:val="none" w:sz="0" w:space="0" w:color="auto"/>
        <w:left w:val="none" w:sz="0" w:space="0" w:color="auto"/>
        <w:bottom w:val="none" w:sz="0" w:space="0" w:color="auto"/>
        <w:right w:val="none" w:sz="0" w:space="0" w:color="auto"/>
      </w:divBdr>
      <w:divsChild>
        <w:div w:id="1487475564">
          <w:marLeft w:val="0"/>
          <w:marRight w:val="0"/>
          <w:marTop w:val="0"/>
          <w:marBottom w:val="0"/>
          <w:divBdr>
            <w:top w:val="none" w:sz="0" w:space="0" w:color="auto"/>
            <w:left w:val="none" w:sz="0" w:space="0" w:color="auto"/>
            <w:bottom w:val="none" w:sz="0" w:space="0" w:color="auto"/>
            <w:right w:val="none" w:sz="0" w:space="0" w:color="auto"/>
          </w:divBdr>
        </w:div>
      </w:divsChild>
    </w:div>
    <w:div w:id="952521054">
      <w:bodyDiv w:val="1"/>
      <w:marLeft w:val="0"/>
      <w:marRight w:val="0"/>
      <w:marTop w:val="0"/>
      <w:marBottom w:val="0"/>
      <w:divBdr>
        <w:top w:val="none" w:sz="0" w:space="0" w:color="auto"/>
        <w:left w:val="none" w:sz="0" w:space="0" w:color="auto"/>
        <w:bottom w:val="none" w:sz="0" w:space="0" w:color="auto"/>
        <w:right w:val="none" w:sz="0" w:space="0" w:color="auto"/>
      </w:divBdr>
    </w:div>
    <w:div w:id="957489848">
      <w:bodyDiv w:val="1"/>
      <w:marLeft w:val="0"/>
      <w:marRight w:val="0"/>
      <w:marTop w:val="0"/>
      <w:marBottom w:val="0"/>
      <w:divBdr>
        <w:top w:val="none" w:sz="0" w:space="0" w:color="auto"/>
        <w:left w:val="none" w:sz="0" w:space="0" w:color="auto"/>
        <w:bottom w:val="none" w:sz="0" w:space="0" w:color="auto"/>
        <w:right w:val="none" w:sz="0" w:space="0" w:color="auto"/>
      </w:divBdr>
    </w:div>
    <w:div w:id="969633414">
      <w:bodyDiv w:val="1"/>
      <w:marLeft w:val="0"/>
      <w:marRight w:val="0"/>
      <w:marTop w:val="0"/>
      <w:marBottom w:val="0"/>
      <w:divBdr>
        <w:top w:val="none" w:sz="0" w:space="0" w:color="auto"/>
        <w:left w:val="none" w:sz="0" w:space="0" w:color="auto"/>
        <w:bottom w:val="none" w:sz="0" w:space="0" w:color="auto"/>
        <w:right w:val="none" w:sz="0" w:space="0" w:color="auto"/>
      </w:divBdr>
    </w:div>
    <w:div w:id="1156384662">
      <w:bodyDiv w:val="1"/>
      <w:marLeft w:val="0"/>
      <w:marRight w:val="0"/>
      <w:marTop w:val="0"/>
      <w:marBottom w:val="0"/>
      <w:divBdr>
        <w:top w:val="none" w:sz="0" w:space="0" w:color="auto"/>
        <w:left w:val="none" w:sz="0" w:space="0" w:color="auto"/>
        <w:bottom w:val="none" w:sz="0" w:space="0" w:color="auto"/>
        <w:right w:val="none" w:sz="0" w:space="0" w:color="auto"/>
      </w:divBdr>
    </w:div>
    <w:div w:id="1636763079">
      <w:bodyDiv w:val="1"/>
      <w:marLeft w:val="0"/>
      <w:marRight w:val="0"/>
      <w:marTop w:val="0"/>
      <w:marBottom w:val="0"/>
      <w:divBdr>
        <w:top w:val="none" w:sz="0" w:space="0" w:color="auto"/>
        <w:left w:val="none" w:sz="0" w:space="0" w:color="auto"/>
        <w:bottom w:val="none" w:sz="0" w:space="0" w:color="auto"/>
        <w:right w:val="none" w:sz="0" w:space="0" w:color="auto"/>
      </w:divBdr>
      <w:divsChild>
        <w:div w:id="346030833">
          <w:marLeft w:val="0"/>
          <w:marRight w:val="0"/>
          <w:marTop w:val="0"/>
          <w:marBottom w:val="0"/>
          <w:divBdr>
            <w:top w:val="none" w:sz="0" w:space="0" w:color="auto"/>
            <w:left w:val="none" w:sz="0" w:space="0" w:color="auto"/>
            <w:bottom w:val="none" w:sz="0" w:space="0" w:color="auto"/>
            <w:right w:val="none" w:sz="0" w:space="0" w:color="auto"/>
          </w:divBdr>
        </w:div>
      </w:divsChild>
    </w:div>
    <w:div w:id="1659770962">
      <w:bodyDiv w:val="1"/>
      <w:marLeft w:val="0"/>
      <w:marRight w:val="0"/>
      <w:marTop w:val="0"/>
      <w:marBottom w:val="0"/>
      <w:divBdr>
        <w:top w:val="none" w:sz="0" w:space="0" w:color="auto"/>
        <w:left w:val="none" w:sz="0" w:space="0" w:color="auto"/>
        <w:bottom w:val="none" w:sz="0" w:space="0" w:color="auto"/>
        <w:right w:val="none" w:sz="0" w:space="0" w:color="auto"/>
      </w:divBdr>
    </w:div>
    <w:div w:id="2037660462">
      <w:bodyDiv w:val="1"/>
      <w:marLeft w:val="0"/>
      <w:marRight w:val="0"/>
      <w:marTop w:val="0"/>
      <w:marBottom w:val="0"/>
      <w:divBdr>
        <w:top w:val="none" w:sz="0" w:space="0" w:color="auto"/>
        <w:left w:val="none" w:sz="0" w:space="0" w:color="auto"/>
        <w:bottom w:val="none" w:sz="0" w:space="0" w:color="auto"/>
        <w:right w:val="none" w:sz="0" w:space="0" w:color="auto"/>
      </w:divBdr>
    </w:div>
    <w:div w:id="21007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aldwinriskpartn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king\AppData\Local\Microsoft\Office\16.0\DTS\en-US%7b62E899B6-033D-451E-A1EC-68F5A3E6C73E%7d\%7b00C64B51-B957-42C0-B8D0-BA1C57BED4A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D102967F27D4F9CFEBE5ACB7D8E79" ma:contentTypeVersion="8" ma:contentTypeDescription="Create a new document." ma:contentTypeScope="" ma:versionID="dc93b2adb1dadca58fa63e1e66fd2af1">
  <xsd:schema xmlns:xsd="http://www.w3.org/2001/XMLSchema" xmlns:xs="http://www.w3.org/2001/XMLSchema" xmlns:p="http://schemas.microsoft.com/office/2006/metadata/properties" xmlns:ns2="37a69037-4319-4d92-9b54-a678f0ddbc2a" targetNamespace="http://schemas.microsoft.com/office/2006/metadata/properties" ma:root="true" ma:fieldsID="28f4c8f36c983392d54531d64a30da3c" ns2:_="">
    <xsd:import namespace="37a69037-4319-4d92-9b54-a678f0ddb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9037-4319-4d92-9b54-a678f0ddb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AEC8630-9F4F-4214-BF0D-3B16F14C7687}"/>
</file>

<file path=customXml/itemProps3.xml><?xml version="1.0" encoding="utf-8"?>
<ds:datastoreItem xmlns:ds="http://schemas.openxmlformats.org/officeDocument/2006/customXml" ds:itemID="{580D6858-D10B-4D05-A4DD-A2C8AC449C96}">
  <ds:schemaRefs>
    <ds:schemaRef ds:uri="http://schemas.openxmlformats.org/officeDocument/2006/bibliography"/>
  </ds:schemaRefs>
</ds:datastoreItem>
</file>

<file path=customXml/itemProps4.xml><?xml version="1.0" encoding="utf-8"?>
<ds:datastoreItem xmlns:ds="http://schemas.openxmlformats.org/officeDocument/2006/customXml" ds:itemID="{A58A61AB-C467-4143-91EB-B01FE80BB360}"/>
</file>

<file path=docProps/app.xml><?xml version="1.0" encoding="utf-8"?>
<Properties xmlns="http://schemas.openxmlformats.org/officeDocument/2006/extended-properties" xmlns:vt="http://schemas.openxmlformats.org/officeDocument/2006/docPropsVTypes">
  <Template>{00C64B51-B957-42C0-B8D0-BA1C57BED4A6}tf02786999_win32</Template>
  <TotalTime>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King</dc:creator>
  <cp:keywords/>
  <dc:description/>
  <cp:lastModifiedBy>Nissa Martinez</cp:lastModifiedBy>
  <cp:revision>2</cp:revision>
  <cp:lastPrinted>2022-01-25T16:24:00Z</cp:lastPrinted>
  <dcterms:created xsi:type="dcterms:W3CDTF">2022-04-25T14:30:00Z</dcterms:created>
  <dcterms:modified xsi:type="dcterms:W3CDTF">2022-04-25T14:30:00Z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0x0101005A6D102967F27D4F9CFEBE5ACB7D8E79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